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923"/>
        <w:gridCol w:w="283"/>
      </w:tblGrid>
      <w:tr w:rsidR="00511ECA" w:rsidRPr="00CB4D60" w:rsidTr="001B7D53">
        <w:trPr>
          <w:trHeight w:val="369"/>
        </w:trPr>
        <w:tc>
          <w:tcPr>
            <w:tcW w:w="9923"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9565" w:type="dxa"/>
              <w:tblInd w:w="108" w:type="dxa"/>
              <w:tblLook w:val="01E0"/>
            </w:tblPr>
            <w:tblGrid>
              <w:gridCol w:w="3612"/>
              <w:gridCol w:w="5953"/>
            </w:tblGrid>
            <w:tr w:rsidR="00B25BFD" w:rsidRPr="00CB4D60" w:rsidTr="001B7D53">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95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1B7D53">
              <w:trPr>
                <w:trHeight w:val="369"/>
              </w:trPr>
              <w:tc>
                <w:tcPr>
                  <w:tcW w:w="3612" w:type="dxa"/>
                </w:tcPr>
                <w:p w:rsidR="00B25BFD" w:rsidRPr="00CB4D60" w:rsidRDefault="00B25BFD">
                  <w:pPr>
                    <w:spacing w:line="276" w:lineRule="auto"/>
                    <w:ind w:right="-72"/>
                    <w:rPr>
                      <w:rFonts w:ascii="Times New Roman" w:hAnsi="Times New Roman"/>
                    </w:rPr>
                  </w:pPr>
                </w:p>
              </w:tc>
              <w:tc>
                <w:tcPr>
                  <w:tcW w:w="595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1B7D53">
              <w:trPr>
                <w:trHeight w:val="391"/>
              </w:trPr>
              <w:tc>
                <w:tcPr>
                  <w:tcW w:w="3612" w:type="dxa"/>
                </w:tcPr>
                <w:p w:rsidR="00B25BFD" w:rsidRPr="00CB4D60" w:rsidRDefault="00B25BFD">
                  <w:pPr>
                    <w:spacing w:line="276" w:lineRule="auto"/>
                    <w:rPr>
                      <w:rFonts w:ascii="Times New Roman" w:hAnsi="Times New Roman"/>
                    </w:rPr>
                  </w:pPr>
                </w:p>
              </w:tc>
              <w:tc>
                <w:tcPr>
                  <w:tcW w:w="5953" w:type="dxa"/>
                  <w:hideMark/>
                </w:tcPr>
                <w:p w:rsidR="00B25BFD" w:rsidRPr="00CB4D60" w:rsidRDefault="00B25BFD" w:rsidP="007E73C7">
                  <w:pPr>
                    <w:spacing w:line="276" w:lineRule="auto"/>
                    <w:jc w:val="right"/>
                    <w:rPr>
                      <w:rFonts w:ascii="Times New Roman" w:hAnsi="Times New Roman"/>
                    </w:rPr>
                  </w:pPr>
                  <w:r w:rsidRPr="00CB4D60">
                    <w:rPr>
                      <w:rFonts w:ascii="Times New Roman" w:hAnsi="Times New Roman"/>
                      <w:szCs w:val="22"/>
                    </w:rPr>
                    <w:t>Протокол  №</w:t>
                  </w:r>
                  <w:r w:rsidR="007E73C7">
                    <w:rPr>
                      <w:rFonts w:ascii="Times New Roman" w:hAnsi="Times New Roman"/>
                      <w:szCs w:val="22"/>
                    </w:rPr>
                    <w:t>175</w:t>
                  </w:r>
                  <w:r w:rsidR="001B7D53">
                    <w:rPr>
                      <w:rFonts w:ascii="Times New Roman" w:hAnsi="Times New Roman"/>
                      <w:szCs w:val="22"/>
                    </w:rPr>
                    <w:t>/2017</w:t>
                  </w:r>
                  <w:r w:rsidR="00CA401E" w:rsidRPr="00CB4D60">
                    <w:rPr>
                      <w:rFonts w:ascii="Times New Roman" w:hAnsi="Times New Roman"/>
                      <w:szCs w:val="22"/>
                    </w:rPr>
                    <w:t xml:space="preserve"> </w:t>
                  </w:r>
                  <w:r w:rsidRPr="00CB4D60">
                    <w:rPr>
                      <w:rFonts w:ascii="Times New Roman" w:hAnsi="Times New Roman"/>
                      <w:szCs w:val="22"/>
                    </w:rPr>
                    <w:t xml:space="preserve"> </w:t>
                  </w:r>
                </w:p>
              </w:tc>
            </w:tr>
            <w:tr w:rsidR="00B25BFD" w:rsidRPr="00CB4D60" w:rsidTr="001B7D53">
              <w:trPr>
                <w:trHeight w:val="391"/>
              </w:trPr>
              <w:tc>
                <w:tcPr>
                  <w:tcW w:w="3612" w:type="dxa"/>
                </w:tcPr>
                <w:p w:rsidR="00B25BFD" w:rsidRPr="00CB4D60" w:rsidRDefault="00B25BFD">
                  <w:pPr>
                    <w:spacing w:line="276" w:lineRule="auto"/>
                    <w:rPr>
                      <w:rFonts w:ascii="Times New Roman" w:hAnsi="Times New Roman"/>
                    </w:rPr>
                  </w:pPr>
                </w:p>
              </w:tc>
              <w:tc>
                <w:tcPr>
                  <w:tcW w:w="5953" w:type="dxa"/>
                  <w:hideMark/>
                </w:tcPr>
                <w:p w:rsidR="00B25BFD" w:rsidRPr="00CB4D60" w:rsidRDefault="000225CB" w:rsidP="007E73C7">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7E73C7">
                    <w:rPr>
                      <w:rFonts w:ascii="Times New Roman" w:hAnsi="Times New Roman"/>
                      <w:szCs w:val="22"/>
                    </w:rPr>
                    <w:t>05</w:t>
                  </w:r>
                  <w:r w:rsidR="00B25BFD" w:rsidRPr="00CB4D60">
                    <w:rPr>
                      <w:rFonts w:ascii="Times New Roman" w:hAnsi="Times New Roman"/>
                      <w:szCs w:val="22"/>
                    </w:rPr>
                    <w:t>»</w:t>
                  </w:r>
                  <w:r w:rsidR="00005C3F" w:rsidRPr="00CB4D60">
                    <w:rPr>
                      <w:rFonts w:ascii="Times New Roman" w:hAnsi="Times New Roman"/>
                      <w:szCs w:val="22"/>
                    </w:rPr>
                    <w:t xml:space="preserve"> </w:t>
                  </w:r>
                  <w:r w:rsidR="007E73C7">
                    <w:rPr>
                      <w:rFonts w:ascii="Times New Roman" w:hAnsi="Times New Roman"/>
                      <w:szCs w:val="22"/>
                    </w:rPr>
                    <w:t xml:space="preserve"> декабря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283" w:type="dxa"/>
          </w:tcPr>
          <w:p w:rsidR="00511ECA" w:rsidRPr="00CB4D60" w:rsidRDefault="00511ECA" w:rsidP="008B1A09">
            <w:pPr>
              <w:ind w:right="-72"/>
              <w:jc w:val="right"/>
              <w:rPr>
                <w:rFonts w:ascii="Times New Roman" w:hAnsi="Times New Roman"/>
              </w:rPr>
            </w:pPr>
          </w:p>
        </w:tc>
      </w:tr>
      <w:tr w:rsidR="00511ECA" w:rsidRPr="00CB4D60" w:rsidTr="001B7D53">
        <w:trPr>
          <w:trHeight w:val="391"/>
        </w:trPr>
        <w:tc>
          <w:tcPr>
            <w:tcW w:w="9923" w:type="dxa"/>
          </w:tcPr>
          <w:p w:rsidR="00511ECA" w:rsidRPr="00CB4D60" w:rsidRDefault="00511ECA" w:rsidP="008B1A09">
            <w:pPr>
              <w:rPr>
                <w:rFonts w:ascii="Times New Roman" w:hAnsi="Times New Roman"/>
              </w:rPr>
            </w:pPr>
          </w:p>
        </w:tc>
        <w:tc>
          <w:tcPr>
            <w:tcW w:w="283" w:type="dxa"/>
          </w:tcPr>
          <w:p w:rsidR="00511ECA" w:rsidRPr="00CB4D60" w:rsidRDefault="00511ECA" w:rsidP="008B1A09">
            <w:pPr>
              <w:jc w:val="right"/>
              <w:rPr>
                <w:rFonts w:ascii="Times New Roman" w:hAnsi="Times New Roman"/>
              </w:rPr>
            </w:pPr>
          </w:p>
        </w:tc>
      </w:tr>
    </w:tbl>
    <w:p w:rsidR="00511ECA" w:rsidRPr="007E73C7" w:rsidRDefault="00511ECA" w:rsidP="00511ECA">
      <w:pPr>
        <w:rPr>
          <w:rFonts w:ascii="Times New Roman" w:hAnsi="Times New Roman"/>
          <w:vanish/>
          <w:szCs w:val="22"/>
          <w:u w:val="single"/>
        </w:rPr>
      </w:pPr>
    </w:p>
    <w:p w:rsidR="00B87B6E" w:rsidRPr="007E73C7" w:rsidRDefault="003C0475" w:rsidP="00511ECA">
      <w:pPr>
        <w:jc w:val="both"/>
        <w:rPr>
          <w:rFonts w:ascii="Times New Roman" w:hAnsi="Times New Roman"/>
          <w:szCs w:val="22"/>
          <w:u w:val="single"/>
        </w:rPr>
      </w:pPr>
      <w:r w:rsidRPr="007E73C7">
        <w:rPr>
          <w:rFonts w:ascii="Times New Roman" w:hAnsi="Times New Roman"/>
          <w:szCs w:val="22"/>
          <w:u w:val="single"/>
        </w:rPr>
        <w:t xml:space="preserve">ПДО № </w:t>
      </w:r>
      <w:r w:rsidR="00661B4E" w:rsidRPr="007E73C7">
        <w:rPr>
          <w:rFonts w:ascii="Times New Roman" w:hAnsi="Times New Roman"/>
          <w:szCs w:val="22"/>
          <w:u w:val="single"/>
        </w:rPr>
        <w:t>135</w:t>
      </w:r>
      <w:r w:rsidR="0086505F" w:rsidRPr="007E73C7">
        <w:rPr>
          <w:rFonts w:ascii="Times New Roman" w:hAnsi="Times New Roman"/>
          <w:szCs w:val="22"/>
          <w:u w:val="single"/>
        </w:rPr>
        <w:t>-БНГРЭ-2017</w:t>
      </w:r>
      <w:r w:rsidR="00AC5B94" w:rsidRPr="007E73C7">
        <w:rPr>
          <w:rFonts w:ascii="Times New Roman" w:hAnsi="Times New Roman"/>
          <w:szCs w:val="22"/>
          <w:u w:val="single"/>
        </w:rPr>
        <w:t xml:space="preserve"> </w:t>
      </w:r>
      <w:r w:rsidR="00A7262D" w:rsidRPr="007E73C7">
        <w:rPr>
          <w:rFonts w:ascii="Times New Roman" w:hAnsi="Times New Roman"/>
          <w:szCs w:val="22"/>
          <w:u w:val="single"/>
        </w:rPr>
        <w:t xml:space="preserve">от </w:t>
      </w:r>
      <w:r w:rsidR="007E73C7">
        <w:rPr>
          <w:rFonts w:ascii="Times New Roman" w:hAnsi="Times New Roman"/>
          <w:szCs w:val="22"/>
          <w:u w:val="single"/>
        </w:rPr>
        <w:t>05.12.</w:t>
      </w:r>
      <w:r w:rsidR="00454B12" w:rsidRPr="007E73C7">
        <w:rPr>
          <w:rFonts w:ascii="Times New Roman" w:hAnsi="Times New Roman"/>
          <w:szCs w:val="22"/>
          <w:u w:val="single"/>
        </w:rPr>
        <w:t>2017</w:t>
      </w:r>
      <w:r w:rsidR="00A7262D" w:rsidRPr="007E73C7">
        <w:rPr>
          <w:rFonts w:ascii="Times New Roman" w:hAnsi="Times New Roman"/>
          <w:szCs w:val="22"/>
          <w:u w:val="single"/>
        </w:rPr>
        <w:t xml:space="preserve"> </w:t>
      </w:r>
      <w:r w:rsidR="00CA401E" w:rsidRPr="007E73C7">
        <w:rPr>
          <w:rFonts w:ascii="Times New Roman" w:hAnsi="Times New Roman"/>
          <w:szCs w:val="22"/>
          <w:u w:val="single"/>
        </w:rPr>
        <w:t xml:space="preserve">    </w:t>
      </w:r>
      <w:r w:rsidR="00A7262D" w:rsidRPr="007E73C7">
        <w:rPr>
          <w:rFonts w:ascii="Times New Roman" w:hAnsi="Times New Roman"/>
          <w:szCs w:val="22"/>
          <w:u w:val="single"/>
        </w:rPr>
        <w:t xml:space="preserve"> </w:t>
      </w:r>
      <w:r w:rsidR="00CA401E" w:rsidRPr="007E73C7">
        <w:rPr>
          <w:rFonts w:ascii="Times New Roman" w:hAnsi="Times New Roman"/>
          <w:szCs w:val="22"/>
          <w:u w:val="single"/>
        </w:rPr>
        <w:t xml:space="preserve"> </w:t>
      </w:r>
    </w:p>
    <w:p w:rsidR="00511ECA" w:rsidRPr="005F6234" w:rsidRDefault="00511ECA" w:rsidP="008C7BF0">
      <w:pPr>
        <w:tabs>
          <w:tab w:val="left" w:pos="567"/>
        </w:tabs>
        <w:jc w:val="both"/>
        <w:rPr>
          <w:rFonts w:ascii="Times New Roman" w:hAnsi="Times New Roman"/>
          <w:sz w:val="24"/>
        </w:rPr>
      </w:pPr>
      <w:r w:rsidRPr="00CB4D60">
        <w:rPr>
          <w:rFonts w:ascii="Times New Roman" w:hAnsi="Times New Roman"/>
          <w:b/>
          <w:sz w:val="24"/>
        </w:rPr>
        <w:t>ООО «БНГРЭ»</w:t>
      </w:r>
      <w:r w:rsidRPr="00CB4D60">
        <w:rPr>
          <w:rFonts w:ascii="Times New Roman" w:hAnsi="Times New Roman"/>
          <w:sz w:val="24"/>
        </w:rPr>
        <w:t xml:space="preserve"> (далее – </w:t>
      </w:r>
      <w:r w:rsidRPr="005F6234">
        <w:rPr>
          <w:rFonts w:ascii="Times New Roman" w:hAnsi="Times New Roman"/>
          <w:sz w:val="24"/>
        </w:rPr>
        <w:t xml:space="preserve">Общество) приглашает вас сделать предложение (оферту) </w:t>
      </w:r>
      <w:r w:rsidR="00F86B28">
        <w:rPr>
          <w:rFonts w:ascii="Times New Roman" w:hAnsi="Times New Roman"/>
          <w:sz w:val="24"/>
        </w:rPr>
        <w:t>по тендеру</w:t>
      </w:r>
      <w:r w:rsidR="00B461EF" w:rsidRPr="005F6234">
        <w:rPr>
          <w:rFonts w:ascii="Times New Roman" w:hAnsi="Times New Roman"/>
          <w:sz w:val="24"/>
        </w:rPr>
        <w:t xml:space="preserve"> </w:t>
      </w:r>
      <w:r w:rsidR="00F86B28" w:rsidRPr="00661B4E">
        <w:rPr>
          <w:rFonts w:ascii="Times New Roman" w:hAnsi="Times New Roman"/>
          <w:b/>
          <w:sz w:val="24"/>
        </w:rPr>
        <w:t>«</w:t>
      </w:r>
      <w:r w:rsidR="006552B8">
        <w:rPr>
          <w:rFonts w:ascii="Times New Roman" w:hAnsi="Times New Roman"/>
          <w:b/>
          <w:sz w:val="24"/>
        </w:rPr>
        <w:t xml:space="preserve">Приобретение </w:t>
      </w:r>
      <w:r w:rsidR="0022793D">
        <w:rPr>
          <w:rFonts w:ascii="Times New Roman" w:hAnsi="Times New Roman"/>
          <w:b/>
          <w:sz w:val="24"/>
        </w:rPr>
        <w:t xml:space="preserve"> </w:t>
      </w:r>
      <w:r w:rsidR="00661B4E" w:rsidRPr="00661B4E">
        <w:rPr>
          <w:rFonts w:ascii="Times New Roman" w:hAnsi="Times New Roman"/>
          <w:b/>
          <w:sz w:val="24"/>
        </w:rPr>
        <w:t>запасных частей к автомобильной спецтехнике (ЦА-320, УПА 60/80) для обеспечения работ в 2018 г</w:t>
      </w:r>
      <w:r w:rsidR="00F86B28" w:rsidRPr="00661B4E">
        <w:rPr>
          <w:rFonts w:ascii="Times New Roman" w:hAnsi="Times New Roman"/>
          <w:b/>
          <w:sz w:val="24"/>
        </w:rPr>
        <w:t>»</w:t>
      </w:r>
      <w:r w:rsidR="005F6234" w:rsidRPr="00661B4E">
        <w:rPr>
          <w:rFonts w:ascii="Times New Roman" w:hAnsi="Times New Roman"/>
          <w:b/>
          <w:sz w:val="24"/>
        </w:rPr>
        <w:t>.</w:t>
      </w:r>
    </w:p>
    <w:p w:rsidR="008C7BF0" w:rsidRPr="005F6234" w:rsidRDefault="008C7BF0" w:rsidP="008C7BF0">
      <w:pPr>
        <w:ind w:firstLine="720"/>
        <w:jc w:val="both"/>
        <w:rPr>
          <w:rFonts w:ascii="Times New Roman" w:hAnsi="Times New Roman"/>
          <w:sz w:val="24"/>
        </w:rPr>
      </w:pPr>
      <w:r w:rsidRPr="005F6234">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w:t>
      </w:r>
      <w:r w:rsidR="00F86B28">
        <w:rPr>
          <w:rFonts w:ascii="Times New Roman" w:hAnsi="Times New Roman"/>
          <w:sz w:val="24"/>
        </w:rPr>
        <w:t>ьшей предложенной стоимости за л</w:t>
      </w:r>
      <w:r w:rsidRPr="005F6234">
        <w:rPr>
          <w:rFonts w:ascii="Times New Roman" w:hAnsi="Times New Roman"/>
          <w:sz w:val="24"/>
        </w:rPr>
        <w:t>оты:</w:t>
      </w:r>
    </w:p>
    <w:p w:rsidR="008C7BF0" w:rsidRPr="005F6234" w:rsidRDefault="008C7BF0" w:rsidP="005F6234">
      <w:pPr>
        <w:tabs>
          <w:tab w:val="left" w:pos="567"/>
        </w:tabs>
        <w:jc w:val="both"/>
        <w:rPr>
          <w:rFonts w:ascii="Times New Roman" w:hAnsi="Times New Roman"/>
          <w:sz w:val="24"/>
        </w:rPr>
      </w:pPr>
      <w:r w:rsidRPr="005F6234">
        <w:rPr>
          <w:rFonts w:ascii="Times New Roman" w:hAnsi="Times New Roman"/>
          <w:sz w:val="24"/>
        </w:rPr>
        <w:t xml:space="preserve"> Лот №1: </w:t>
      </w:r>
      <w:r w:rsidR="006552B8">
        <w:rPr>
          <w:rFonts w:ascii="Times New Roman" w:hAnsi="Times New Roman"/>
          <w:sz w:val="24"/>
        </w:rPr>
        <w:t xml:space="preserve">Приобретение </w:t>
      </w:r>
      <w:r w:rsidR="0022793D">
        <w:rPr>
          <w:rFonts w:ascii="Times New Roman" w:hAnsi="Times New Roman"/>
          <w:sz w:val="24"/>
        </w:rPr>
        <w:t xml:space="preserve"> </w:t>
      </w:r>
      <w:r w:rsidR="00661B4E" w:rsidRPr="00661B4E">
        <w:rPr>
          <w:rFonts w:ascii="Times New Roman" w:hAnsi="Times New Roman"/>
          <w:sz w:val="24"/>
        </w:rPr>
        <w:t xml:space="preserve"> запасных частей к автомобильной спецтехнике (ЦА-320, УПА 60/80</w:t>
      </w:r>
      <w:r w:rsidR="00661B4E">
        <w:rPr>
          <w:rFonts w:ascii="Times New Roman" w:hAnsi="Times New Roman"/>
          <w:sz w:val="24"/>
        </w:rPr>
        <w:t>)</w:t>
      </w:r>
      <w:r w:rsidR="00661B4E" w:rsidRPr="00661B4E">
        <w:rPr>
          <w:rFonts w:ascii="Times New Roman" w:hAnsi="Times New Roman"/>
          <w:sz w:val="24"/>
        </w:rPr>
        <w:t xml:space="preserve"> </w:t>
      </w:r>
      <w:r w:rsidR="005F6234" w:rsidRPr="00661B4E">
        <w:rPr>
          <w:rFonts w:ascii="Times New Roman" w:hAnsi="Times New Roman"/>
          <w:sz w:val="24"/>
        </w:rPr>
        <w:t>для обеспечения</w:t>
      </w:r>
      <w:r w:rsidR="005F6234" w:rsidRPr="005F6234">
        <w:rPr>
          <w:rFonts w:ascii="Times New Roman" w:hAnsi="Times New Roman"/>
          <w:sz w:val="24"/>
        </w:rPr>
        <w:t xml:space="preserve"> работ</w:t>
      </w:r>
      <w:r w:rsidR="00646CC4" w:rsidRPr="005F6234">
        <w:rPr>
          <w:rFonts w:ascii="Times New Roman" w:hAnsi="Times New Roman"/>
          <w:sz w:val="24"/>
        </w:rPr>
        <w:t xml:space="preserve"> на </w:t>
      </w:r>
      <w:proofErr w:type="spellStart"/>
      <w:r w:rsidR="00646CC4" w:rsidRPr="005F6234">
        <w:rPr>
          <w:rFonts w:ascii="Times New Roman" w:hAnsi="Times New Roman"/>
          <w:sz w:val="24"/>
        </w:rPr>
        <w:t>Куюмбинском</w:t>
      </w:r>
      <w:proofErr w:type="spellEnd"/>
      <w:r w:rsidR="00646CC4" w:rsidRPr="005F6234">
        <w:rPr>
          <w:rFonts w:ascii="Times New Roman" w:hAnsi="Times New Roman"/>
          <w:sz w:val="24"/>
        </w:rPr>
        <w:t xml:space="preserve"> ЛУ в 2018г.</w:t>
      </w:r>
      <w:r w:rsidRPr="005F6234">
        <w:rPr>
          <w:rFonts w:ascii="Times New Roman" w:hAnsi="Times New Roman"/>
          <w:sz w:val="24"/>
        </w:rPr>
        <w:t xml:space="preserve"> </w:t>
      </w:r>
      <w:r w:rsidR="0054498D" w:rsidRPr="005F6234">
        <w:rPr>
          <w:rFonts w:ascii="Times New Roman" w:hAnsi="Times New Roman"/>
          <w:sz w:val="24"/>
        </w:rPr>
        <w:t>(формы 6.1т,</w:t>
      </w:r>
      <w:r w:rsidRPr="005F6234">
        <w:rPr>
          <w:rFonts w:ascii="Times New Roman" w:hAnsi="Times New Roman"/>
          <w:sz w:val="24"/>
        </w:rPr>
        <w:t xml:space="preserve"> 6.1к);</w:t>
      </w:r>
    </w:p>
    <w:p w:rsidR="008C7BF0" w:rsidRPr="005F6234" w:rsidRDefault="008C7BF0" w:rsidP="005F6234">
      <w:pPr>
        <w:tabs>
          <w:tab w:val="left" w:pos="567"/>
        </w:tabs>
        <w:jc w:val="both"/>
        <w:rPr>
          <w:rFonts w:ascii="Times New Roman" w:hAnsi="Times New Roman"/>
          <w:sz w:val="24"/>
        </w:rPr>
      </w:pPr>
      <w:r w:rsidRPr="005F6234">
        <w:rPr>
          <w:rFonts w:ascii="Times New Roman" w:hAnsi="Times New Roman"/>
          <w:sz w:val="24"/>
        </w:rPr>
        <w:t xml:space="preserve">Лот № 2: </w:t>
      </w:r>
      <w:r w:rsidR="006552B8">
        <w:rPr>
          <w:rFonts w:ascii="Times New Roman" w:hAnsi="Times New Roman"/>
          <w:sz w:val="24"/>
        </w:rPr>
        <w:t xml:space="preserve">Приобретение </w:t>
      </w:r>
      <w:r w:rsidR="00661B4E" w:rsidRPr="00661B4E">
        <w:rPr>
          <w:rFonts w:ascii="Times New Roman" w:hAnsi="Times New Roman"/>
          <w:sz w:val="24"/>
        </w:rPr>
        <w:t xml:space="preserve"> запасных частей к автомобильной спецтехнике (ЦА-320, УПА 60/80</w:t>
      </w:r>
      <w:r w:rsidR="00661B4E">
        <w:rPr>
          <w:rFonts w:ascii="Times New Roman" w:hAnsi="Times New Roman"/>
          <w:sz w:val="24"/>
        </w:rPr>
        <w:t>)</w:t>
      </w:r>
      <w:r w:rsidR="00661B4E" w:rsidRPr="00661B4E">
        <w:rPr>
          <w:rFonts w:ascii="Times New Roman" w:hAnsi="Times New Roman"/>
          <w:sz w:val="24"/>
        </w:rPr>
        <w:t xml:space="preserve"> </w:t>
      </w:r>
      <w:r w:rsidR="005F6234" w:rsidRPr="005F6234">
        <w:rPr>
          <w:rFonts w:ascii="Times New Roman" w:hAnsi="Times New Roman"/>
          <w:sz w:val="24"/>
        </w:rPr>
        <w:t xml:space="preserve">для обеспечения работ </w:t>
      </w:r>
      <w:r w:rsidRPr="005F6234">
        <w:rPr>
          <w:rFonts w:ascii="Times New Roman" w:hAnsi="Times New Roman"/>
          <w:sz w:val="24"/>
        </w:rPr>
        <w:t xml:space="preserve">на </w:t>
      </w:r>
      <w:proofErr w:type="spellStart"/>
      <w:r w:rsidRPr="005F6234">
        <w:rPr>
          <w:rFonts w:ascii="Times New Roman" w:hAnsi="Times New Roman"/>
          <w:sz w:val="24"/>
        </w:rPr>
        <w:t>Тагульском</w:t>
      </w:r>
      <w:proofErr w:type="spellEnd"/>
      <w:r w:rsidRPr="005F6234">
        <w:rPr>
          <w:rFonts w:ascii="Times New Roman" w:hAnsi="Times New Roman"/>
          <w:sz w:val="24"/>
        </w:rPr>
        <w:t xml:space="preserve"> ЛУ в 2018 г.</w:t>
      </w:r>
      <w:r w:rsidR="0054498D" w:rsidRPr="005F6234">
        <w:rPr>
          <w:rFonts w:ascii="Times New Roman" w:hAnsi="Times New Roman"/>
          <w:sz w:val="24"/>
        </w:rPr>
        <w:t xml:space="preserve"> (формы 6.2т,</w:t>
      </w:r>
      <w:r w:rsidRPr="005F6234">
        <w:rPr>
          <w:rFonts w:ascii="Times New Roman" w:hAnsi="Times New Roman"/>
          <w:sz w:val="24"/>
        </w:rPr>
        <w:t xml:space="preserve"> 6.2к);</w:t>
      </w:r>
    </w:p>
    <w:p w:rsidR="00F86B28" w:rsidRPr="00F86B28" w:rsidRDefault="008C7BF0" w:rsidP="001C5717">
      <w:pPr>
        <w:ind w:firstLine="720"/>
        <w:jc w:val="both"/>
        <w:rPr>
          <w:rFonts w:ascii="Times New Roman" w:hAnsi="Times New Roman"/>
          <w:sz w:val="24"/>
          <w:u w:val="single"/>
        </w:rPr>
      </w:pPr>
      <w:r w:rsidRPr="00F86B28">
        <w:rPr>
          <w:rFonts w:ascii="Times New Roman" w:hAnsi="Times New Roman"/>
          <w:sz w:val="24"/>
          <w:u w:val="single"/>
        </w:rPr>
        <w:t>Лоты являются неделимыми.</w:t>
      </w:r>
      <w:r w:rsidR="001C5717" w:rsidRPr="00F86B28">
        <w:rPr>
          <w:rFonts w:ascii="Times New Roman" w:hAnsi="Times New Roman"/>
          <w:sz w:val="24"/>
          <w:u w:val="single"/>
        </w:rPr>
        <w:t xml:space="preserve"> </w:t>
      </w:r>
    </w:p>
    <w:p w:rsidR="001C5717" w:rsidRDefault="001C5717" w:rsidP="001C5717">
      <w:pPr>
        <w:ind w:firstLine="720"/>
        <w:jc w:val="both"/>
        <w:rPr>
          <w:rFonts w:ascii="Times New Roman" w:hAnsi="Times New Roman"/>
        </w:rPr>
      </w:pPr>
      <w:proofErr w:type="gramStart"/>
      <w:r w:rsidRPr="005F62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5F6234">
        <w:rPr>
          <w:rFonts w:ascii="Times New Roman" w:hAnsi="Times New Roman"/>
          <w:sz w:val="24"/>
        </w:rPr>
        <w:t xml:space="preserve"> В случае нарушения данного требования Общество оставляет за собой право не принимать поданную</w:t>
      </w:r>
      <w:r>
        <w:rPr>
          <w:rFonts w:ascii="Times New Roman" w:hAnsi="Times New Roman"/>
        </w:rPr>
        <w:t xml:space="preserve"> оферту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 xml:space="preserve">Оферта может быть представлена как на один из указанных лотов, так </w:t>
      </w:r>
      <w:r w:rsidR="001B7D53">
        <w:rPr>
          <w:rFonts w:ascii="Times New Roman" w:hAnsi="Times New Roman"/>
          <w:sz w:val="24"/>
        </w:rPr>
        <w:t xml:space="preserve">и </w:t>
      </w:r>
      <w:r w:rsidRPr="00CB4D60">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w:t>
      </w:r>
      <w:r w:rsidR="002311DE" w:rsidRPr="00CB4D60">
        <w:rPr>
          <w:rFonts w:ascii="Times New Roman" w:hAnsi="Times New Roman"/>
          <w:sz w:val="24"/>
        </w:rPr>
        <w:t xml:space="preserve"> </w:t>
      </w:r>
      <w:r w:rsidRPr="00CB4D60">
        <w:rPr>
          <w:rFonts w:ascii="Times New Roman" w:hAnsi="Times New Roman"/>
          <w:sz w:val="24"/>
        </w:rPr>
        <w:t>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Подача одним участником закупки альтернативных оферт </w:t>
      </w:r>
      <w:r w:rsidR="00B0458F">
        <w:rPr>
          <w:rFonts w:ascii="Times New Roman" w:hAnsi="Times New Roman"/>
          <w:sz w:val="24"/>
        </w:rPr>
        <w:t xml:space="preserve"> не </w:t>
      </w:r>
      <w:r w:rsidRPr="00CB4D60">
        <w:rPr>
          <w:rFonts w:ascii="Times New Roman" w:hAnsi="Times New Roman"/>
          <w:sz w:val="24"/>
        </w:rPr>
        <w:t>допускается.</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Существенные условия</w:t>
      </w:r>
      <w:r w:rsidR="004B4697" w:rsidRPr="00CB4D60">
        <w:rPr>
          <w:rFonts w:ascii="Times New Roman" w:hAnsi="Times New Roman"/>
          <w:sz w:val="24"/>
        </w:rPr>
        <w:t>,</w:t>
      </w:r>
      <w:r w:rsidR="00A433AB" w:rsidRPr="00CB4D60">
        <w:rPr>
          <w:rFonts w:ascii="Times New Roman" w:hAnsi="Times New Roman"/>
          <w:sz w:val="24"/>
        </w:rPr>
        <w:t xml:space="preserve"> </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CB4D60">
        <w:rPr>
          <w:rFonts w:ascii="Times New Roman" w:hAnsi="Times New Roman"/>
          <w:sz w:val="24"/>
          <w:u w:val="single"/>
        </w:rPr>
        <w:t xml:space="preserve">: </w:t>
      </w:r>
      <w:r w:rsidRPr="00323B82">
        <w:rPr>
          <w:rFonts w:ascii="Times New Roman" w:hAnsi="Times New Roman"/>
          <w:sz w:val="24"/>
          <w:u w:val="single"/>
        </w:rPr>
        <w:t xml:space="preserve">оценка </w:t>
      </w:r>
      <w:r w:rsidR="00F86B28" w:rsidRPr="00323B82">
        <w:rPr>
          <w:rFonts w:ascii="Times New Roman" w:hAnsi="Times New Roman"/>
          <w:sz w:val="24"/>
          <w:u w:val="single"/>
        </w:rPr>
        <w:t>технико-</w:t>
      </w:r>
      <w:r w:rsidRPr="00323B82">
        <w:rPr>
          <w:rFonts w:ascii="Times New Roman" w:hAnsi="Times New Roman"/>
          <w:sz w:val="24"/>
          <w:u w:val="single"/>
        </w:rPr>
        <w:t>коммерческой</w:t>
      </w:r>
      <w:r w:rsidRPr="00CB4D60">
        <w:rPr>
          <w:rFonts w:ascii="Times New Roman" w:hAnsi="Times New Roman"/>
          <w:sz w:val="24"/>
          <w:u w:val="single"/>
        </w:rPr>
        <w:t xml:space="preserve">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CB4D60">
        <w:rPr>
          <w:rFonts w:ascii="Times New Roman" w:hAnsi="Times New Roman"/>
          <w:b/>
          <w:sz w:val="24"/>
        </w:rPr>
        <w:t xml:space="preserve"> </w:t>
      </w:r>
      <w:r w:rsidR="008B1A09" w:rsidRPr="00CB4D60">
        <w:rPr>
          <w:rFonts w:ascii="Times New Roman" w:hAnsi="Times New Roman"/>
          <w:b/>
          <w:sz w:val="24"/>
        </w:rPr>
        <w:t>«</w:t>
      </w:r>
      <w:r w:rsidR="00891E3F">
        <w:rPr>
          <w:rFonts w:ascii="Times New Roman" w:hAnsi="Times New Roman"/>
          <w:b/>
          <w:sz w:val="24"/>
        </w:rPr>
        <w:t>31</w:t>
      </w:r>
      <w:r w:rsidR="008B1A09" w:rsidRPr="00CB4D60">
        <w:rPr>
          <w:rFonts w:ascii="Times New Roman" w:hAnsi="Times New Roman"/>
          <w:b/>
          <w:sz w:val="24"/>
        </w:rPr>
        <w:t>»</w:t>
      </w:r>
      <w:r w:rsidR="00F43A0B" w:rsidRPr="00CB4D60">
        <w:rPr>
          <w:rFonts w:ascii="Times New Roman" w:hAnsi="Times New Roman"/>
          <w:b/>
          <w:sz w:val="24"/>
        </w:rPr>
        <w:t xml:space="preserve"> </w:t>
      </w:r>
      <w:r w:rsidR="00C65EB6">
        <w:rPr>
          <w:rFonts w:ascii="Times New Roman" w:hAnsi="Times New Roman"/>
          <w:b/>
          <w:sz w:val="24"/>
        </w:rPr>
        <w:t>января</w:t>
      </w:r>
      <w:r w:rsidR="008B1A09" w:rsidRPr="00CB4D60">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w:t>
      </w:r>
      <w:r w:rsidR="00A371CA">
        <w:rPr>
          <w:rFonts w:ascii="Times New Roman" w:hAnsi="Times New Roman"/>
          <w:b/>
          <w:sz w:val="24"/>
        </w:rPr>
        <w:t>8</w:t>
      </w:r>
      <w:r w:rsidR="00F86B28">
        <w:rPr>
          <w:rFonts w:ascii="Times New Roman" w:hAnsi="Times New Roman"/>
          <w:b/>
          <w:sz w:val="24"/>
        </w:rPr>
        <w:t>г.</w:t>
      </w:r>
      <w:r w:rsidR="00A53378" w:rsidRPr="00CB4D60">
        <w:rPr>
          <w:rFonts w:ascii="Times New Roman" w:hAnsi="Times New Roman"/>
          <w:b/>
          <w:color w:val="FF0000"/>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документов</w:t>
      </w:r>
      <w:r w:rsidR="00F86B28">
        <w:rPr>
          <w:rFonts w:ascii="Times New Roman" w:hAnsi="Times New Roman"/>
          <w:sz w:val="24"/>
        </w:rPr>
        <w:t xml:space="preserve"> </w:t>
      </w:r>
      <w:r w:rsidR="00663362">
        <w:rPr>
          <w:rFonts w:ascii="Times New Roman" w:hAnsi="Times New Roman"/>
          <w:sz w:val="24"/>
        </w:rPr>
        <w:t>(</w:t>
      </w:r>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техническая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Подтверждающие документы в соответствии с требованиями формы 2.</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lastRenderedPageBreak/>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CB4D60" w:rsidRDefault="00663362" w:rsidP="00663362">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proofErr w:type="gramStart"/>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00641AE1" w:rsidRPr="00CB4D60">
        <w:rPr>
          <w:rFonts w:ascii="Times New Roman" w:hAnsi="Times New Roman"/>
          <w:sz w:val="24"/>
        </w:rPr>
        <w:t xml:space="preserve"> </w:t>
      </w:r>
      <w:r w:rsidRPr="00CB4D60">
        <w:rPr>
          <w:rFonts w:ascii="Times New Roman" w:hAnsi="Times New Roman"/>
          <w:sz w:val="24"/>
        </w:rPr>
        <w:t>подписанная уполномоченным лицом и заверенная печатью участника закупки);</w:t>
      </w:r>
      <w:proofErr w:type="gramEnd"/>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3E19E6" w:rsidRPr="00CB4D60">
        <w:rPr>
          <w:rFonts w:ascii="Times New Roman" w:hAnsi="Times New Roman"/>
          <w:sz w:val="24"/>
        </w:rPr>
        <w:t xml:space="preserve"> </w:t>
      </w:r>
      <w:r w:rsidR="00661B4E">
        <w:rPr>
          <w:rFonts w:ascii="Times New Roman" w:hAnsi="Times New Roman"/>
          <w:sz w:val="24"/>
        </w:rPr>
        <w:t>135</w:t>
      </w:r>
      <w:r w:rsidR="0086505F">
        <w:rPr>
          <w:rFonts w:ascii="Times New Roman" w:hAnsi="Times New Roman"/>
          <w:sz w:val="24"/>
        </w:rPr>
        <w:t>-БНГРЭ-2017</w:t>
      </w:r>
      <w:r w:rsidR="00AC5B94" w:rsidRPr="00CB4D60">
        <w:rPr>
          <w:rFonts w:ascii="Times New Roman" w:hAnsi="Times New Roman"/>
          <w:sz w:val="24"/>
        </w:rPr>
        <w:t xml:space="preserve"> </w:t>
      </w:r>
      <w:r w:rsidR="00B87B6E" w:rsidRPr="00CB4D60">
        <w:rPr>
          <w:rFonts w:ascii="Times New Roman" w:hAnsi="Times New Roman"/>
          <w:sz w:val="24"/>
        </w:rPr>
        <w:t>от</w:t>
      </w:r>
      <w:r w:rsidR="00454B12" w:rsidRPr="00CB4D60">
        <w:rPr>
          <w:rFonts w:ascii="Times New Roman" w:hAnsi="Times New Roman"/>
          <w:sz w:val="24"/>
        </w:rPr>
        <w:t xml:space="preserve"> </w:t>
      </w:r>
      <w:r w:rsidR="007E73C7">
        <w:rPr>
          <w:rFonts w:ascii="Times New Roman" w:hAnsi="Times New Roman"/>
          <w:sz w:val="24"/>
        </w:rPr>
        <w:t>05.12.2017</w:t>
      </w:r>
      <w:r w:rsidR="00A433AB" w:rsidRPr="00CB4D60">
        <w:rPr>
          <w:rFonts w:ascii="Times New Roman" w:hAnsi="Times New Roman"/>
          <w:color w:val="FF0000"/>
          <w:sz w:val="24"/>
        </w:rPr>
        <w:t xml:space="preserve"> </w:t>
      </w:r>
      <w:r w:rsidR="00D6520F" w:rsidRPr="00CB4D60">
        <w:rPr>
          <w:rFonts w:ascii="Times New Roman" w:hAnsi="Times New Roman"/>
          <w:color w:val="FF0000"/>
          <w:sz w:val="24"/>
        </w:rPr>
        <w:t xml:space="preserve"> </w:t>
      </w:r>
      <w:r w:rsidR="00CA401E" w:rsidRPr="00CB4D60">
        <w:rPr>
          <w:rFonts w:ascii="Times New Roman" w:hAnsi="Times New Roman"/>
          <w:color w:val="FF0000"/>
          <w:sz w:val="24"/>
        </w:rPr>
        <w:t xml:space="preserve">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2B05EC">
        <w:rPr>
          <w:rFonts w:ascii="Times New Roman" w:hAnsi="Times New Roman"/>
          <w:szCs w:val="22"/>
        </w:rPr>
        <w:t>скан-копия</w:t>
      </w:r>
      <w:r>
        <w:rPr>
          <w:rFonts w:ascii="Times New Roman" w:hAnsi="Times New Roman"/>
          <w:szCs w:val="22"/>
        </w:rPr>
        <w:t>ми</w:t>
      </w:r>
      <w:proofErr w:type="spellEnd"/>
      <w:r>
        <w:rPr>
          <w:rFonts w:ascii="Times New Roman" w:hAnsi="Times New Roman"/>
          <w:szCs w:val="22"/>
        </w:rPr>
        <w:t xml:space="preserve">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B5985">
        <w:rPr>
          <w:rFonts w:ascii="Times New Roman" w:hAnsi="Times New Roman"/>
          <w:szCs w:val="22"/>
        </w:rPr>
        <w:t>экспресс-почтой</w:t>
      </w:r>
      <w:proofErr w:type="spellEnd"/>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B44F5B" w:rsidRPr="00CB4D60">
        <w:rPr>
          <w:rFonts w:ascii="Times New Roman" w:hAnsi="Times New Roman"/>
          <w:b/>
          <w:sz w:val="24"/>
        </w:rPr>
        <w:t xml:space="preserve"> </w:t>
      </w:r>
      <w:r w:rsidR="007E73C7">
        <w:rPr>
          <w:rFonts w:ascii="Times New Roman" w:hAnsi="Times New Roman"/>
          <w:b/>
          <w:sz w:val="24"/>
        </w:rPr>
        <w:t>06.12</w:t>
      </w:r>
      <w:r w:rsidR="00B44F5B" w:rsidRPr="00CB4D60">
        <w:rPr>
          <w:rFonts w:ascii="Times New Roman" w:hAnsi="Times New Roman"/>
          <w:b/>
          <w:sz w:val="24"/>
        </w:rPr>
        <w:t>.20</w:t>
      </w:r>
      <w:r w:rsidR="001B7D53">
        <w:rPr>
          <w:rFonts w:ascii="Times New Roman" w:hAnsi="Times New Roman"/>
          <w:b/>
          <w:sz w:val="24"/>
        </w:rPr>
        <w:t>17</w:t>
      </w:r>
      <w:r w:rsidR="007E73C7">
        <w:rPr>
          <w:rFonts w:ascii="Times New Roman" w:hAnsi="Times New Roman"/>
          <w:b/>
          <w:sz w:val="24"/>
        </w:rPr>
        <w:t>г.</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F86B28">
        <w:rPr>
          <w:rFonts w:ascii="Times New Roman" w:hAnsi="Times New Roman"/>
          <w:b/>
          <w:sz w:val="24"/>
        </w:rPr>
        <w:t>17</w:t>
      </w:r>
      <w:r w:rsidR="004B4697" w:rsidRPr="00CB4D60">
        <w:rPr>
          <w:rFonts w:ascii="Times New Roman" w:hAnsi="Times New Roman"/>
          <w:b/>
          <w:sz w:val="24"/>
        </w:rPr>
        <w:t>:</w:t>
      </w:r>
      <w:r w:rsidR="00F86B28">
        <w:rPr>
          <w:rFonts w:ascii="Times New Roman" w:hAnsi="Times New Roman"/>
          <w:b/>
          <w:sz w:val="24"/>
        </w:rPr>
        <w:t>00</w:t>
      </w:r>
      <w:r w:rsidR="004B4697" w:rsidRPr="00CB4D60">
        <w:rPr>
          <w:rFonts w:ascii="Times New Roman" w:hAnsi="Times New Roman"/>
          <w:b/>
          <w:sz w:val="24"/>
        </w:rPr>
        <w:t>.ч. красноярского времени.</w:t>
      </w:r>
      <w:r w:rsidR="00CA401E" w:rsidRPr="00CB4D60">
        <w:rPr>
          <w:rFonts w:ascii="Times New Roman" w:hAnsi="Times New Roman"/>
          <w:b/>
          <w:sz w:val="24"/>
        </w:rPr>
        <w:t xml:space="preserve"> </w:t>
      </w:r>
      <w:r w:rsidR="007E73C7">
        <w:rPr>
          <w:rFonts w:ascii="Times New Roman" w:hAnsi="Times New Roman"/>
          <w:b/>
          <w:sz w:val="24"/>
        </w:rPr>
        <w:t>20.12.</w:t>
      </w:r>
      <w:r w:rsidR="00B44F5B" w:rsidRPr="00CB4D60">
        <w:rPr>
          <w:rFonts w:ascii="Times New Roman" w:hAnsi="Times New Roman"/>
          <w:b/>
          <w:sz w:val="24"/>
        </w:rPr>
        <w:t>20</w:t>
      </w:r>
      <w:r w:rsidR="00F86B28">
        <w:rPr>
          <w:rFonts w:ascii="Times New Roman" w:hAnsi="Times New Roman"/>
          <w:b/>
          <w:sz w:val="24"/>
        </w:rPr>
        <w:t>17г.</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B44F5B" w:rsidRPr="00CB4D60">
        <w:rPr>
          <w:rFonts w:ascii="Times New Roman" w:hAnsi="Times New Roman"/>
          <w:b/>
          <w:sz w:val="24"/>
        </w:rPr>
        <w:t xml:space="preserve"> </w:t>
      </w:r>
      <w:r w:rsidR="00F86B28">
        <w:rPr>
          <w:rFonts w:ascii="Times New Roman" w:hAnsi="Times New Roman"/>
          <w:b/>
          <w:sz w:val="24"/>
        </w:rPr>
        <w:t>«</w:t>
      </w:r>
      <w:r w:rsidR="00891E3F">
        <w:rPr>
          <w:rFonts w:ascii="Times New Roman" w:hAnsi="Times New Roman"/>
          <w:b/>
          <w:sz w:val="24"/>
        </w:rPr>
        <w:t>31</w:t>
      </w:r>
      <w:r w:rsidR="00F86B28">
        <w:rPr>
          <w:rFonts w:ascii="Times New Roman" w:hAnsi="Times New Roman"/>
          <w:b/>
          <w:sz w:val="24"/>
        </w:rPr>
        <w:t>» января 2018г.</w:t>
      </w:r>
      <w:r w:rsidRPr="00CB4D60">
        <w:rPr>
          <w:rFonts w:ascii="Times New Roman" w:hAnsi="Times New Roman"/>
          <w:b/>
          <w:sz w:val="24"/>
        </w:rPr>
        <w:t xml:space="preserve"> </w:t>
      </w:r>
      <w:r w:rsidR="00CA401E" w:rsidRPr="00CB4D60">
        <w:rPr>
          <w:rFonts w:ascii="Times New Roman" w:hAnsi="Times New Roman"/>
          <w:b/>
          <w:sz w:val="24"/>
        </w:rPr>
        <w:t xml:space="preserve"> </w:t>
      </w:r>
    </w:p>
    <w:p w:rsidR="00511ECA" w:rsidRPr="00CB4D60" w:rsidRDefault="00511ECA" w:rsidP="00F86E2D">
      <w:pPr>
        <w:spacing w:before="0"/>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F86E2D">
      <w:pPr>
        <w:spacing w:before="0"/>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F86E2D">
      <w:pPr>
        <w:spacing w:before="0"/>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1B7D53">
        <w:rPr>
          <w:rFonts w:ascii="Times New Roman" w:hAnsi="Times New Roman"/>
          <w:sz w:val="24"/>
          <w:u w:val="single"/>
        </w:rPr>
        <w:t>«</w:t>
      </w:r>
      <w:r w:rsidR="007E73C7">
        <w:rPr>
          <w:rFonts w:ascii="Times New Roman" w:hAnsi="Times New Roman"/>
          <w:sz w:val="24"/>
          <w:u w:val="single"/>
        </w:rPr>
        <w:t>15</w:t>
      </w:r>
      <w:r w:rsidR="004F52E5" w:rsidRPr="001B7D53">
        <w:rPr>
          <w:rFonts w:ascii="Times New Roman" w:hAnsi="Times New Roman"/>
          <w:sz w:val="24"/>
          <w:u w:val="single"/>
        </w:rPr>
        <w:t>»</w:t>
      </w:r>
      <w:r w:rsidR="007E73C7">
        <w:rPr>
          <w:rFonts w:ascii="Times New Roman" w:hAnsi="Times New Roman"/>
          <w:sz w:val="24"/>
          <w:u w:val="single"/>
        </w:rPr>
        <w:t xml:space="preserve"> декабря </w:t>
      </w:r>
      <w:r w:rsidR="004F52E5" w:rsidRPr="001B7D53">
        <w:rPr>
          <w:rFonts w:ascii="Times New Roman" w:hAnsi="Times New Roman"/>
          <w:sz w:val="24"/>
          <w:u w:val="single"/>
        </w:rPr>
        <w:t>2017 года</w:t>
      </w:r>
      <w:r w:rsidRPr="001B7D53">
        <w:rPr>
          <w:rFonts w:ascii="Times New Roman" w:hAnsi="Times New Roman"/>
          <w:sz w:val="24"/>
        </w:rPr>
        <w:t>.</w:t>
      </w:r>
      <w:r w:rsidRPr="00CB4D60">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F86E2D" w:rsidRDefault="00511ECA" w:rsidP="00511ECA">
      <w:pPr>
        <w:ind w:firstLine="708"/>
        <w:jc w:val="both"/>
        <w:rPr>
          <w:rFonts w:ascii="Times New Roman" w:hAnsi="Times New Roman"/>
          <w:szCs w:val="22"/>
          <w:u w:val="single"/>
        </w:rPr>
      </w:pPr>
      <w:r w:rsidRPr="00F86E2D">
        <w:rPr>
          <w:rFonts w:ascii="Times New Roman" w:hAnsi="Times New Roman"/>
          <w:szCs w:val="22"/>
          <w:u w:val="single"/>
        </w:rPr>
        <w:t>По вопросам технического характера обращаться:</w:t>
      </w:r>
    </w:p>
    <w:p w:rsidR="000B35D9" w:rsidRDefault="00646CC4" w:rsidP="00F86E2D">
      <w:pPr>
        <w:spacing w:before="0"/>
        <w:ind w:firstLine="708"/>
        <w:jc w:val="both"/>
        <w:rPr>
          <w:rFonts w:ascii="Times New Roman" w:hAnsi="Times New Roman"/>
          <w:szCs w:val="22"/>
        </w:rPr>
      </w:pPr>
      <w:r>
        <w:rPr>
          <w:rFonts w:ascii="Times New Roman" w:hAnsi="Times New Roman"/>
          <w:szCs w:val="22"/>
        </w:rPr>
        <w:t xml:space="preserve">Анохин Владислав Андреевич (391) 274-86-94 </w:t>
      </w:r>
      <w:hyperlink r:id="rId5" w:history="1">
        <w:r w:rsidR="00A371CA" w:rsidRPr="00F86B28">
          <w:rPr>
            <w:rStyle w:val="a6"/>
            <w:rFonts w:ascii="Times New Roman" w:hAnsi="Times New Roman"/>
            <w:szCs w:val="22"/>
            <w:u w:val="none"/>
          </w:rPr>
          <w:t>anokhin_va@bngre.ru</w:t>
        </w:r>
      </w:hyperlink>
    </w:p>
    <w:p w:rsidR="00A371CA" w:rsidRPr="00A371CA" w:rsidRDefault="00A371CA" w:rsidP="00F86E2D">
      <w:pPr>
        <w:spacing w:before="0"/>
        <w:ind w:firstLine="708"/>
        <w:jc w:val="both"/>
        <w:rPr>
          <w:rFonts w:ascii="Times New Roman" w:hAnsi="Times New Roman"/>
          <w:szCs w:val="22"/>
        </w:rPr>
      </w:pPr>
      <w:r>
        <w:rPr>
          <w:rFonts w:ascii="Times New Roman" w:hAnsi="Times New Roman"/>
          <w:szCs w:val="22"/>
        </w:rPr>
        <w:t xml:space="preserve">Стукан Светлана Викторовна (391) 274-86-99 </w:t>
      </w:r>
      <w:proofErr w:type="spellStart"/>
      <w:r>
        <w:rPr>
          <w:rFonts w:ascii="Times New Roman" w:hAnsi="Times New Roman"/>
          <w:szCs w:val="22"/>
        </w:rPr>
        <w:t>доб</w:t>
      </w:r>
      <w:proofErr w:type="spellEnd"/>
      <w:r>
        <w:rPr>
          <w:rFonts w:ascii="Times New Roman" w:hAnsi="Times New Roman"/>
          <w:szCs w:val="22"/>
        </w:rPr>
        <w:t>. 2066 stukan_sv@bngre.ru</w:t>
      </w:r>
    </w:p>
    <w:p w:rsidR="00511ECA" w:rsidRPr="00F86E2D" w:rsidRDefault="00511ECA" w:rsidP="00511ECA">
      <w:pPr>
        <w:ind w:firstLine="708"/>
        <w:jc w:val="both"/>
        <w:rPr>
          <w:rFonts w:ascii="Times New Roman" w:hAnsi="Times New Roman"/>
          <w:szCs w:val="22"/>
          <w:u w:val="single"/>
        </w:rPr>
      </w:pPr>
      <w:r w:rsidRPr="00F86E2D">
        <w:rPr>
          <w:rFonts w:ascii="Times New Roman" w:hAnsi="Times New Roman"/>
          <w:szCs w:val="22"/>
          <w:u w:val="single"/>
        </w:rPr>
        <w:t xml:space="preserve">По вопросам </w:t>
      </w:r>
      <w:bookmarkStart w:id="0" w:name="_GoBack"/>
      <w:bookmarkEnd w:id="0"/>
      <w:r w:rsidRPr="00F86E2D">
        <w:rPr>
          <w:rFonts w:ascii="Times New Roman" w:hAnsi="Times New Roman"/>
          <w:szCs w:val="22"/>
          <w:u w:val="single"/>
        </w:rPr>
        <w:t>организационного характера обращаться:</w:t>
      </w:r>
    </w:p>
    <w:p w:rsidR="00F86E2D" w:rsidRDefault="00F86E2D" w:rsidP="00F86E2D">
      <w:pPr>
        <w:spacing w:before="0"/>
        <w:ind w:firstLine="708"/>
      </w:pPr>
      <w:r w:rsidRPr="00CB4D60">
        <w:rPr>
          <w:rFonts w:ascii="Times New Roman" w:hAnsi="Times New Roman"/>
          <w:szCs w:val="22"/>
        </w:rPr>
        <w:t xml:space="preserve">Ершов Дмитрий Николаевич (391) 274-86-99, доб.2021 </w:t>
      </w:r>
      <w:hyperlink r:id="rId6"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F86B28" w:rsidRPr="00A371CA" w:rsidRDefault="00F86B28" w:rsidP="00F86E2D">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p>
    <w:p w:rsidR="00BD4827" w:rsidRPr="00CB4D60" w:rsidRDefault="00511ECA" w:rsidP="00F86E2D">
      <w:pPr>
        <w:spacing w:before="0"/>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CB4D60">
        <w:rPr>
          <w:rFonts w:ascii="Times New Roman" w:hAnsi="Times New Roman"/>
          <w:sz w:val="24"/>
        </w:rPr>
        <w:t>по</w:t>
      </w:r>
      <w:proofErr w:type="gramEnd"/>
      <w:r w:rsidRPr="00CB4D60">
        <w:rPr>
          <w:rFonts w:ascii="Times New Roman" w:hAnsi="Times New Roman"/>
          <w:sz w:val="24"/>
        </w:rPr>
        <w:t xml:space="preserve">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 xml:space="preserve">+7 (495) 787-82-15 </w:t>
      </w:r>
      <w:proofErr w:type="spellStart"/>
      <w:r w:rsidR="00E52D49" w:rsidRPr="00CB4D60">
        <w:rPr>
          <w:rFonts w:ascii="Times New Roman" w:hAnsi="Times New Roman"/>
          <w:szCs w:val="22"/>
        </w:rPr>
        <w:t>доб</w:t>
      </w:r>
      <w:proofErr w:type="spellEnd"/>
      <w:r w:rsidR="00E52D49" w:rsidRPr="00CB4D60">
        <w:rPr>
          <w:rFonts w:ascii="Times New Roman" w:hAnsi="Times New Roman"/>
          <w:szCs w:val="22"/>
        </w:rPr>
        <w:t>. 3778</w:t>
      </w:r>
      <w:r w:rsidRPr="00CB4D60">
        <w:rPr>
          <w:rFonts w:ascii="Times New Roman" w:hAnsi="Times New Roman"/>
          <w:sz w:val="24"/>
        </w:rPr>
        <w:t xml:space="preserve">, электронная почта </w:t>
      </w:r>
      <w:hyperlink r:id="rId10"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3E19E6" w:rsidRPr="00CB4D60">
        <w:rPr>
          <w:rFonts w:ascii="Times New Roman" w:hAnsi="Times New Roman"/>
          <w:sz w:val="24"/>
        </w:rPr>
        <w:t xml:space="preserve"> </w:t>
      </w:r>
      <w:r w:rsidR="00661B4E">
        <w:rPr>
          <w:rFonts w:ascii="Times New Roman" w:hAnsi="Times New Roman"/>
          <w:sz w:val="24"/>
        </w:rPr>
        <w:t>135</w:t>
      </w:r>
      <w:r w:rsidR="0086505F">
        <w:rPr>
          <w:rFonts w:ascii="Times New Roman" w:hAnsi="Times New Roman"/>
          <w:sz w:val="24"/>
        </w:rPr>
        <w:t>-БНГРЭ-2017</w:t>
      </w:r>
    </w:p>
    <w:p w:rsidR="00511ECA" w:rsidRPr="00CB4D60" w:rsidRDefault="00511ECA" w:rsidP="007E73C7">
      <w:pPr>
        <w:spacing w:before="0"/>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7E73C7">
      <w:pPr>
        <w:spacing w:before="0"/>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7E73C7">
      <w:pPr>
        <w:spacing w:before="0"/>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7E73C7">
      <w:pPr>
        <w:spacing w:before="0"/>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7E73C7">
      <w:pPr>
        <w:spacing w:before="0"/>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7E73C7">
      <w:pPr>
        <w:spacing w:before="0"/>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7E73C7">
      <w:pPr>
        <w:spacing w:before="0"/>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w:t>
      </w:r>
      <w:proofErr w:type="gramStart"/>
      <w:r w:rsidR="008C7BF0" w:rsidRPr="00CB4D60">
        <w:rPr>
          <w:rFonts w:ascii="Times New Roman" w:hAnsi="Times New Roman"/>
          <w:sz w:val="24"/>
        </w:rPr>
        <w:t>к</w:t>
      </w:r>
      <w:proofErr w:type="gramEnd"/>
      <w:r w:rsidR="008C7BF0" w:rsidRPr="00CB4D60">
        <w:rPr>
          <w:rFonts w:ascii="Times New Roman" w:hAnsi="Times New Roman"/>
          <w:sz w:val="24"/>
        </w:rPr>
        <w:t xml:space="preserve"> </w:t>
      </w:r>
      <w:r w:rsidRPr="00CB4D60">
        <w:rPr>
          <w:rFonts w:ascii="Times New Roman" w:hAnsi="Times New Roman"/>
          <w:sz w:val="24"/>
        </w:rPr>
        <w:t>Форма «Коммерческое предложение».</w:t>
      </w:r>
    </w:p>
    <w:p w:rsidR="00511ECA" w:rsidRDefault="00511ECA" w:rsidP="007E73C7">
      <w:pPr>
        <w:spacing w:before="0"/>
        <w:rPr>
          <w:rFonts w:ascii="Times New Roman" w:hAnsi="Times New Roman"/>
          <w:sz w:val="24"/>
        </w:rPr>
      </w:pPr>
      <w:r w:rsidRPr="00CB4D60">
        <w:rPr>
          <w:rFonts w:ascii="Times New Roman" w:hAnsi="Times New Roman"/>
          <w:sz w:val="24"/>
        </w:rPr>
        <w:t>7. Форма «Перечень аффилированных организаций»</w:t>
      </w:r>
    </w:p>
    <w:p w:rsidR="007E73C7" w:rsidRPr="00CB4D60" w:rsidRDefault="007E73C7" w:rsidP="007E73C7">
      <w:pPr>
        <w:spacing w:before="0"/>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proofErr w:type="spellStart"/>
            <w:r>
              <w:rPr>
                <w:sz w:val="24"/>
                <w:szCs w:val="24"/>
                <w:lang w:val="en-US"/>
              </w:rPr>
              <w:t>Начальник</w:t>
            </w:r>
            <w:proofErr w:type="spellEnd"/>
            <w:r>
              <w:rPr>
                <w:sz w:val="24"/>
                <w:szCs w:val="24"/>
                <w:lang w:val="en-US"/>
              </w:rPr>
              <w:t xml:space="preserve">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DA5083" w:rsidRPr="00CB4D60">
              <w:rPr>
                <w:i/>
                <w:iCs/>
                <w:sz w:val="24"/>
                <w:szCs w:val="24"/>
              </w:rPr>
              <w:t xml:space="preserve"> </w:t>
            </w:r>
            <w:r w:rsidR="00A402A2" w:rsidRPr="00CB4D60">
              <w:rPr>
                <w:i/>
                <w:iCs/>
                <w:sz w:val="24"/>
                <w:szCs w:val="24"/>
              </w:rPr>
              <w:t>__</w:t>
            </w:r>
            <w:r w:rsidRPr="00CB4D60">
              <w:rPr>
                <w:i/>
                <w:iCs/>
                <w:sz w:val="24"/>
                <w:szCs w:val="24"/>
              </w:rPr>
              <w:t xml:space="preserve">    2017</w:t>
            </w:r>
            <w:r w:rsidR="00DA5083" w:rsidRPr="00CB4D60">
              <w:rPr>
                <w:i/>
                <w:iCs/>
                <w:sz w:val="24"/>
                <w:szCs w:val="24"/>
              </w:rPr>
              <w:t xml:space="preserve">    </w:t>
            </w:r>
            <w:r w:rsidR="000225CB" w:rsidRPr="00CB4D60">
              <w:rPr>
                <w:i/>
                <w:iCs/>
                <w:sz w:val="24"/>
                <w:szCs w:val="24"/>
              </w:rPr>
              <w:t xml:space="preserve">    </w:t>
            </w:r>
            <w:r w:rsidR="00DA5083" w:rsidRPr="00CB4D60">
              <w:rPr>
                <w:i/>
                <w:iCs/>
                <w:sz w:val="24"/>
                <w:szCs w:val="24"/>
              </w:rPr>
              <w:t xml:space="preserve">   </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6694"/>
    <w:rsid w:val="000160EC"/>
    <w:rsid w:val="000225CB"/>
    <w:rsid w:val="000317EF"/>
    <w:rsid w:val="0003304D"/>
    <w:rsid w:val="00047DAE"/>
    <w:rsid w:val="00070F24"/>
    <w:rsid w:val="00092C1A"/>
    <w:rsid w:val="000B35D9"/>
    <w:rsid w:val="000C0347"/>
    <w:rsid w:val="000D11BD"/>
    <w:rsid w:val="001064A8"/>
    <w:rsid w:val="0013110E"/>
    <w:rsid w:val="00134688"/>
    <w:rsid w:val="00147301"/>
    <w:rsid w:val="00152BD2"/>
    <w:rsid w:val="0015364F"/>
    <w:rsid w:val="00165F84"/>
    <w:rsid w:val="00174148"/>
    <w:rsid w:val="00182ED7"/>
    <w:rsid w:val="001B062D"/>
    <w:rsid w:val="001B7D53"/>
    <w:rsid w:val="001C5717"/>
    <w:rsid w:val="001C5799"/>
    <w:rsid w:val="001E3AC9"/>
    <w:rsid w:val="00205063"/>
    <w:rsid w:val="0022793D"/>
    <w:rsid w:val="002311DE"/>
    <w:rsid w:val="00267C1E"/>
    <w:rsid w:val="00276601"/>
    <w:rsid w:val="002B4AEF"/>
    <w:rsid w:val="002E25FA"/>
    <w:rsid w:val="002E3795"/>
    <w:rsid w:val="002F1595"/>
    <w:rsid w:val="00304DF5"/>
    <w:rsid w:val="0031467C"/>
    <w:rsid w:val="00320CF8"/>
    <w:rsid w:val="003234D3"/>
    <w:rsid w:val="00323B82"/>
    <w:rsid w:val="003737C3"/>
    <w:rsid w:val="00376386"/>
    <w:rsid w:val="00380A2D"/>
    <w:rsid w:val="003961CC"/>
    <w:rsid w:val="003A41A1"/>
    <w:rsid w:val="003C0475"/>
    <w:rsid w:val="003E19E6"/>
    <w:rsid w:val="003E740F"/>
    <w:rsid w:val="0041440F"/>
    <w:rsid w:val="00420C33"/>
    <w:rsid w:val="00432AA5"/>
    <w:rsid w:val="0044372C"/>
    <w:rsid w:val="00454731"/>
    <w:rsid w:val="00454B12"/>
    <w:rsid w:val="00460ED9"/>
    <w:rsid w:val="00464BF3"/>
    <w:rsid w:val="004939EE"/>
    <w:rsid w:val="00493FD5"/>
    <w:rsid w:val="004A5731"/>
    <w:rsid w:val="004B4697"/>
    <w:rsid w:val="004D3515"/>
    <w:rsid w:val="004F52E5"/>
    <w:rsid w:val="00511ECA"/>
    <w:rsid w:val="00515042"/>
    <w:rsid w:val="0054498D"/>
    <w:rsid w:val="005539A5"/>
    <w:rsid w:val="005C7726"/>
    <w:rsid w:val="005F1921"/>
    <w:rsid w:val="005F360D"/>
    <w:rsid w:val="005F6234"/>
    <w:rsid w:val="00641AE1"/>
    <w:rsid w:val="006421FA"/>
    <w:rsid w:val="00646CC4"/>
    <w:rsid w:val="00652734"/>
    <w:rsid w:val="006552B8"/>
    <w:rsid w:val="00661B4E"/>
    <w:rsid w:val="00663362"/>
    <w:rsid w:val="006719EB"/>
    <w:rsid w:val="00681A25"/>
    <w:rsid w:val="006B039D"/>
    <w:rsid w:val="006B5985"/>
    <w:rsid w:val="006D755D"/>
    <w:rsid w:val="006E1567"/>
    <w:rsid w:val="006E1BD4"/>
    <w:rsid w:val="00703058"/>
    <w:rsid w:val="0071093A"/>
    <w:rsid w:val="00743A14"/>
    <w:rsid w:val="0075501B"/>
    <w:rsid w:val="00782689"/>
    <w:rsid w:val="00785FDB"/>
    <w:rsid w:val="007A043A"/>
    <w:rsid w:val="007A5D19"/>
    <w:rsid w:val="007C329A"/>
    <w:rsid w:val="007E73C7"/>
    <w:rsid w:val="008075DF"/>
    <w:rsid w:val="00816AA7"/>
    <w:rsid w:val="0083006D"/>
    <w:rsid w:val="00847BD4"/>
    <w:rsid w:val="008629BC"/>
    <w:rsid w:val="0086505F"/>
    <w:rsid w:val="00873EF2"/>
    <w:rsid w:val="00891D71"/>
    <w:rsid w:val="00891E3F"/>
    <w:rsid w:val="00897424"/>
    <w:rsid w:val="008B1A09"/>
    <w:rsid w:val="008C7BF0"/>
    <w:rsid w:val="008D33C2"/>
    <w:rsid w:val="008F3FF5"/>
    <w:rsid w:val="00901D2A"/>
    <w:rsid w:val="009653B5"/>
    <w:rsid w:val="00975C9C"/>
    <w:rsid w:val="009A43EB"/>
    <w:rsid w:val="009B572A"/>
    <w:rsid w:val="009C09A3"/>
    <w:rsid w:val="009D0695"/>
    <w:rsid w:val="009D2A50"/>
    <w:rsid w:val="009E7135"/>
    <w:rsid w:val="00A05194"/>
    <w:rsid w:val="00A11EF5"/>
    <w:rsid w:val="00A371CA"/>
    <w:rsid w:val="00A402A2"/>
    <w:rsid w:val="00A433AB"/>
    <w:rsid w:val="00A53378"/>
    <w:rsid w:val="00A54958"/>
    <w:rsid w:val="00A66CBF"/>
    <w:rsid w:val="00A7262D"/>
    <w:rsid w:val="00AC5B94"/>
    <w:rsid w:val="00B03624"/>
    <w:rsid w:val="00B0458F"/>
    <w:rsid w:val="00B07EAF"/>
    <w:rsid w:val="00B17602"/>
    <w:rsid w:val="00B251C3"/>
    <w:rsid w:val="00B25BFD"/>
    <w:rsid w:val="00B44F5B"/>
    <w:rsid w:val="00B461EF"/>
    <w:rsid w:val="00B55481"/>
    <w:rsid w:val="00B63ED8"/>
    <w:rsid w:val="00B65C97"/>
    <w:rsid w:val="00B87B6E"/>
    <w:rsid w:val="00BD0F60"/>
    <w:rsid w:val="00BD4827"/>
    <w:rsid w:val="00BE35B4"/>
    <w:rsid w:val="00BF1A0D"/>
    <w:rsid w:val="00BF3723"/>
    <w:rsid w:val="00C064BE"/>
    <w:rsid w:val="00C13A71"/>
    <w:rsid w:val="00C24EC8"/>
    <w:rsid w:val="00C46EEF"/>
    <w:rsid w:val="00C65EB6"/>
    <w:rsid w:val="00CA289F"/>
    <w:rsid w:val="00CA401E"/>
    <w:rsid w:val="00CB4D60"/>
    <w:rsid w:val="00CC2484"/>
    <w:rsid w:val="00D45062"/>
    <w:rsid w:val="00D4669B"/>
    <w:rsid w:val="00D50C30"/>
    <w:rsid w:val="00D525C2"/>
    <w:rsid w:val="00D542F1"/>
    <w:rsid w:val="00D6520F"/>
    <w:rsid w:val="00D779B6"/>
    <w:rsid w:val="00DA5083"/>
    <w:rsid w:val="00DB4C5E"/>
    <w:rsid w:val="00E02EBE"/>
    <w:rsid w:val="00E03EF6"/>
    <w:rsid w:val="00E0708B"/>
    <w:rsid w:val="00E2235F"/>
    <w:rsid w:val="00E52D49"/>
    <w:rsid w:val="00E70D63"/>
    <w:rsid w:val="00E71564"/>
    <w:rsid w:val="00E92DB3"/>
    <w:rsid w:val="00EB0421"/>
    <w:rsid w:val="00EB54E0"/>
    <w:rsid w:val="00EC05F4"/>
    <w:rsid w:val="00EC4808"/>
    <w:rsid w:val="00ED2C3B"/>
    <w:rsid w:val="00EE1028"/>
    <w:rsid w:val="00EF3AD9"/>
    <w:rsid w:val="00F03676"/>
    <w:rsid w:val="00F07C32"/>
    <w:rsid w:val="00F20194"/>
    <w:rsid w:val="00F31242"/>
    <w:rsid w:val="00F43A0B"/>
    <w:rsid w:val="00F45D4B"/>
    <w:rsid w:val="00F54DDB"/>
    <w:rsid w:val="00F739E6"/>
    <w:rsid w:val="00F86B28"/>
    <w:rsid w:val="00F86E2D"/>
    <w:rsid w:val="00F93C82"/>
    <w:rsid w:val="00FA43D7"/>
    <w:rsid w:val="00FB11B5"/>
    <w:rsid w:val="00FB1ACC"/>
    <w:rsid w:val="00FD63CB"/>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5006352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anokhin_va@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2333</Words>
  <Characters>13303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19</cp:revision>
  <cp:lastPrinted>2017-11-17T08:50:00Z</cp:lastPrinted>
  <dcterms:created xsi:type="dcterms:W3CDTF">2017-10-24T08:50:00Z</dcterms:created>
  <dcterms:modified xsi:type="dcterms:W3CDTF">2017-12-06T11:58:00Z</dcterms:modified>
</cp:coreProperties>
</file>