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57" w:rsidRPr="006C2757" w:rsidRDefault="006C2757" w:rsidP="006C2757">
      <w:pPr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  <w:r w:rsidRPr="006C2757">
        <w:rPr>
          <w:rFonts w:ascii="Arial" w:eastAsia="Times New Roman" w:hAnsi="Arial" w:cs="Times New Roman"/>
          <w:b/>
          <w:szCs w:val="24"/>
          <w:lang w:eastAsia="ru-RU"/>
        </w:rPr>
        <w:t>Форма 5.1 «Предложение о заключении договора подряда»</w:t>
      </w: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На бланке участника закупки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ООО «Славнефть-Красноярскнефтегаз»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Адрес:________________________ 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от____________________________</w:t>
      </w:r>
      <w:r w:rsidRPr="006C2757">
        <w:rPr>
          <w:rFonts w:ascii="Arial" w:eastAsia="Times New Roman" w:hAnsi="Arial" w:cs="Arial"/>
          <w:lang w:eastAsia="ru-RU"/>
        </w:rPr>
        <w:br/>
        <w:t xml:space="preserve"> _____________________________</w:t>
      </w:r>
    </w:p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C2757">
        <w:rPr>
          <w:rFonts w:ascii="Arial" w:eastAsia="Times New Roman" w:hAnsi="Arial" w:cs="Arial"/>
          <w:b/>
          <w:lang w:eastAsia="ru-RU"/>
        </w:rPr>
        <w:t>ПРЕДЛОЖЕНИЕ О ЗАКЛЮЧЕНИИ ДОГОВОРА</w:t>
      </w:r>
    </w:p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(безотзывная оферта)</w:t>
      </w:r>
    </w:p>
    <w:p w:rsidR="006C2757" w:rsidRPr="006C2757" w:rsidRDefault="006C2757" w:rsidP="006C2757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after="0" w:line="240" w:lineRule="auto"/>
        <w:ind w:left="5400"/>
        <w:jc w:val="right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 «____» ____________ 201</w:t>
      </w:r>
      <w:r w:rsidR="009423F5">
        <w:rPr>
          <w:rFonts w:ascii="Arial" w:eastAsia="Times New Roman" w:hAnsi="Arial" w:cs="Arial"/>
          <w:lang w:eastAsia="ru-RU"/>
        </w:rPr>
        <w:t>6</w:t>
      </w:r>
      <w:r w:rsidRPr="006C2757">
        <w:rPr>
          <w:rFonts w:ascii="Arial" w:eastAsia="Times New Roman" w:hAnsi="Arial" w:cs="Arial"/>
          <w:lang w:eastAsia="ru-RU"/>
        </w:rPr>
        <w:t xml:space="preserve"> г.</w:t>
      </w:r>
    </w:p>
    <w:p w:rsidR="006C2757" w:rsidRPr="006C2757" w:rsidRDefault="006C2757" w:rsidP="006C2757">
      <w:pPr>
        <w:spacing w:after="0" w:line="240" w:lineRule="auto"/>
        <w:ind w:left="5400"/>
        <w:jc w:val="right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after="0" w:line="240" w:lineRule="auto"/>
        <w:ind w:firstLine="72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___________________________________________________ направляет настоящую оферт</w:t>
      </w:r>
      <w:proofErr w:type="gramStart"/>
      <w:r w:rsidRPr="006C2757">
        <w:rPr>
          <w:rFonts w:ascii="Arial" w:eastAsia="Times New Roman" w:hAnsi="Arial" w:cs="Arial"/>
          <w:lang w:eastAsia="ru-RU"/>
        </w:rPr>
        <w:t>у ООО</w:t>
      </w:r>
      <w:proofErr w:type="gramEnd"/>
      <w:r w:rsidRPr="006C2757">
        <w:rPr>
          <w:rFonts w:ascii="Arial" w:eastAsia="Times New Roman" w:hAnsi="Arial" w:cs="Arial"/>
          <w:lang w:eastAsia="ru-RU"/>
        </w:rPr>
        <w:t xml:space="preserve"> «Славнефть-Красноярскнефтегаз» с целью з</w:t>
      </w:r>
      <w:r w:rsidR="006077E9">
        <w:rPr>
          <w:rFonts w:ascii="Arial" w:eastAsia="Times New Roman" w:hAnsi="Arial" w:cs="Arial"/>
          <w:lang w:eastAsia="ru-RU"/>
        </w:rPr>
        <w:t>аключения договора подряда (</w:t>
      </w:r>
      <w:r w:rsidRPr="006C2757">
        <w:rPr>
          <w:rFonts w:ascii="Arial" w:eastAsia="Times New Roman" w:hAnsi="Arial" w:cs="Arial"/>
          <w:lang w:eastAsia="ru-RU"/>
        </w:rPr>
        <w:t>ПНР) на следующих условиях:</w:t>
      </w:r>
    </w:p>
    <w:p w:rsidR="006C2757" w:rsidRPr="006C2757" w:rsidRDefault="006C2757" w:rsidP="006C2757">
      <w:pPr>
        <w:spacing w:before="120" w:after="0" w:line="240" w:lineRule="auto"/>
        <w:ind w:firstLine="720"/>
        <w:jc w:val="both"/>
        <w:rPr>
          <w:rFonts w:ascii="Arial" w:eastAsia="Times New Roman" w:hAnsi="Arial" w:cs="Arial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6544"/>
      </w:tblGrid>
      <w:tr w:rsidR="006C2757" w:rsidRPr="006C2757" w:rsidTr="00A726D2">
        <w:trPr>
          <w:trHeight w:val="259"/>
        </w:trPr>
        <w:tc>
          <w:tcPr>
            <w:tcW w:w="3662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предмета оферты:</w:t>
            </w:r>
          </w:p>
        </w:tc>
        <w:tc>
          <w:tcPr>
            <w:tcW w:w="6544" w:type="dxa"/>
          </w:tcPr>
          <w:p w:rsidR="006C2757" w:rsidRPr="00114464" w:rsidRDefault="0068681E" w:rsidP="00114464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b/>
                <w:color w:val="1F497D"/>
                <w:lang w:eastAsia="ru-RU"/>
              </w:rPr>
            </w:pPr>
            <w:r w:rsidRPr="0011446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Сопутствующие услуги (выполнение пусконаладочных работ) на ДЭС</w:t>
            </w:r>
          </w:p>
        </w:tc>
      </w:tr>
      <w:tr w:rsidR="006C2757" w:rsidRPr="006C2757" w:rsidTr="00A726D2">
        <w:trPr>
          <w:trHeight w:val="231"/>
        </w:trPr>
        <w:tc>
          <w:tcPr>
            <w:tcW w:w="3662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Сроки оказания услуг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согласно графику 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«Славнефть-Красноярскнефтегаз»</w:t>
            </w:r>
          </w:p>
        </w:tc>
      </w:tr>
    </w:tbl>
    <w:p w:rsidR="006C2757" w:rsidRDefault="00A37120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noProof/>
          <w:szCs w:val="24"/>
          <w:lang w:eastAsia="ru-RU"/>
        </w:rPr>
      </w:pPr>
      <w:r>
        <w:rPr>
          <w:rFonts w:ascii="Arial" w:eastAsia="Times New Roman" w:hAnsi="Arial" w:cs="Times New Roman"/>
          <w:noProof/>
          <w:szCs w:val="24"/>
          <w:lang w:eastAsia="ru-RU"/>
        </w:rPr>
        <w:t xml:space="preserve">График проведения </w:t>
      </w:r>
      <w:r w:rsidR="006C2757">
        <w:rPr>
          <w:rFonts w:ascii="Arial" w:eastAsia="Times New Roman" w:hAnsi="Arial" w:cs="Times New Roman"/>
          <w:noProof/>
          <w:szCs w:val="24"/>
          <w:lang w:eastAsia="ru-RU"/>
        </w:rPr>
        <w:t xml:space="preserve">ПНР </w:t>
      </w:r>
    </w:p>
    <w:p w:rsid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noProof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3733"/>
        <w:gridCol w:w="1318"/>
        <w:gridCol w:w="1331"/>
        <w:gridCol w:w="829"/>
        <w:gridCol w:w="830"/>
        <w:gridCol w:w="1660"/>
      </w:tblGrid>
      <w:tr w:rsidR="006C2757" w:rsidTr="001F2CBB">
        <w:tc>
          <w:tcPr>
            <w:tcW w:w="636" w:type="dxa"/>
            <w:vMerge w:val="restart"/>
          </w:tcPr>
          <w:p w:rsidR="006C2757" w:rsidRDefault="006C2757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№</w:t>
            </w:r>
          </w:p>
        </w:tc>
        <w:tc>
          <w:tcPr>
            <w:tcW w:w="3733" w:type="dxa"/>
            <w:vMerge w:val="restart"/>
          </w:tcPr>
          <w:p w:rsidR="006C2757" w:rsidRDefault="006C2757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Наименование работ</w:t>
            </w:r>
          </w:p>
        </w:tc>
        <w:tc>
          <w:tcPr>
            <w:tcW w:w="5968" w:type="dxa"/>
            <w:gridSpan w:val="5"/>
          </w:tcPr>
          <w:p w:rsidR="006C2757" w:rsidRDefault="006C2757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Сроки проведения работ</w:t>
            </w:r>
          </w:p>
        </w:tc>
      </w:tr>
      <w:tr w:rsidR="001F2CBB" w:rsidTr="001F2CBB">
        <w:tc>
          <w:tcPr>
            <w:tcW w:w="636" w:type="dxa"/>
            <w:vMerge/>
          </w:tcPr>
          <w:p w:rsidR="001F2CBB" w:rsidRDefault="001F2CBB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3733" w:type="dxa"/>
            <w:vMerge/>
          </w:tcPr>
          <w:p w:rsidR="001F2CBB" w:rsidRDefault="001F2CBB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318" w:type="dxa"/>
            <w:vMerge w:val="restart"/>
          </w:tcPr>
          <w:p w:rsidR="001F2CBB" w:rsidRDefault="001F2CBB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Начало</w:t>
            </w:r>
          </w:p>
        </w:tc>
        <w:tc>
          <w:tcPr>
            <w:tcW w:w="1331" w:type="dxa"/>
            <w:vMerge w:val="restart"/>
          </w:tcPr>
          <w:p w:rsidR="001F2CBB" w:rsidRDefault="001F2CBB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Окончание</w:t>
            </w:r>
          </w:p>
        </w:tc>
        <w:tc>
          <w:tcPr>
            <w:tcW w:w="3319" w:type="dxa"/>
            <w:gridSpan w:val="3"/>
          </w:tcPr>
          <w:p w:rsidR="001F2CBB" w:rsidRDefault="00B15421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2017</w:t>
            </w:r>
          </w:p>
        </w:tc>
      </w:tr>
      <w:tr w:rsidR="00553600" w:rsidTr="00D21E47">
        <w:tc>
          <w:tcPr>
            <w:tcW w:w="636" w:type="dxa"/>
            <w:vMerge/>
          </w:tcPr>
          <w:p w:rsidR="00553600" w:rsidRDefault="0055360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3733" w:type="dxa"/>
            <w:vMerge/>
          </w:tcPr>
          <w:p w:rsidR="00553600" w:rsidRDefault="0055360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318" w:type="dxa"/>
            <w:vMerge/>
          </w:tcPr>
          <w:p w:rsidR="00553600" w:rsidRDefault="0055360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331" w:type="dxa"/>
            <w:vMerge/>
          </w:tcPr>
          <w:p w:rsidR="00553600" w:rsidRDefault="0055360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3319" w:type="dxa"/>
            <w:gridSpan w:val="3"/>
          </w:tcPr>
          <w:p w:rsidR="00553600" w:rsidRDefault="00553600" w:rsidP="00553600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 xml:space="preserve">Июнь </w:t>
            </w:r>
          </w:p>
        </w:tc>
      </w:tr>
      <w:tr w:rsidR="001F2CBB" w:rsidTr="00C57C9F">
        <w:tc>
          <w:tcPr>
            <w:tcW w:w="10337" w:type="dxa"/>
            <w:gridSpan w:val="7"/>
          </w:tcPr>
          <w:p w:rsidR="001F2CBB" w:rsidRPr="007612CF" w:rsidRDefault="007612CF" w:rsidP="007612CF">
            <w:pPr>
              <w:spacing w:before="120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 w:rsidRPr="007612CF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Электростанция дизельная (ДЭС)</w:t>
            </w: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 xml:space="preserve"> </w:t>
            </w:r>
            <w:r w:rsidRPr="007612CF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блочно-модульная,</w:t>
            </w: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 xml:space="preserve"> </w:t>
            </w:r>
            <w:r w:rsidRPr="007612CF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двухгенераторная,</w:t>
            </w: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 xml:space="preserve"> </w:t>
            </w:r>
            <w:r w:rsidRPr="007612CF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с помещением ёмкости 10м3,</w:t>
            </w: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 xml:space="preserve"> </w:t>
            </w:r>
            <w:r w:rsidRPr="007612CF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по 09П2015-01-ПД-50000-ТХД-ТТ-002</w:t>
            </w:r>
          </w:p>
        </w:tc>
      </w:tr>
      <w:tr w:rsidR="00553600" w:rsidTr="00526471">
        <w:tc>
          <w:tcPr>
            <w:tcW w:w="636" w:type="dxa"/>
          </w:tcPr>
          <w:p w:rsidR="00553600" w:rsidRDefault="00B15421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1</w:t>
            </w:r>
          </w:p>
        </w:tc>
        <w:tc>
          <w:tcPr>
            <w:tcW w:w="3733" w:type="dxa"/>
          </w:tcPr>
          <w:p w:rsidR="00553600" w:rsidRDefault="0055360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Пуско-наладочные работы</w:t>
            </w:r>
          </w:p>
        </w:tc>
        <w:tc>
          <w:tcPr>
            <w:tcW w:w="1318" w:type="dxa"/>
          </w:tcPr>
          <w:p w:rsidR="00553600" w:rsidRDefault="00D5719B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 w:rsidRPr="00D5719B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01.06.2017</w:t>
            </w:r>
          </w:p>
        </w:tc>
        <w:tc>
          <w:tcPr>
            <w:tcW w:w="1331" w:type="dxa"/>
          </w:tcPr>
          <w:p w:rsidR="00553600" w:rsidRDefault="00D5719B" w:rsidP="001F2CBB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 w:rsidRPr="00D5719B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30.06.2017</w:t>
            </w:r>
          </w:p>
        </w:tc>
        <w:tc>
          <w:tcPr>
            <w:tcW w:w="829" w:type="dxa"/>
          </w:tcPr>
          <w:p w:rsidR="00553600" w:rsidRDefault="0055360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830" w:type="dxa"/>
          </w:tcPr>
          <w:p w:rsidR="00553600" w:rsidRDefault="0055360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660" w:type="dxa"/>
          </w:tcPr>
          <w:p w:rsidR="00553600" w:rsidRDefault="00553600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</w:tr>
    </w:tbl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520"/>
      </w:tblGrid>
      <w:tr w:rsidR="006C2757" w:rsidRPr="006C2757" w:rsidTr="00A726D2">
        <w:trPr>
          <w:trHeight w:val="64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услуг в руб. (без НДС)                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64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Полная стоимость услуг в руб. </w:t>
            </w:r>
            <w:r w:rsidRPr="006C275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c</w:t>
            </w: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НДС                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284"/>
        </w:trPr>
        <w:tc>
          <w:tcPr>
            <w:tcW w:w="10206" w:type="dxa"/>
            <w:gridSpan w:val="2"/>
          </w:tcPr>
          <w:p w:rsidR="006C2757" w:rsidRPr="006C2757" w:rsidRDefault="006C2757" w:rsidP="006C2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Детализированное предложение представлено в Коммерческом предложении</w:t>
            </w:r>
          </w:p>
        </w:tc>
      </w:tr>
      <w:tr w:rsidR="006C2757" w:rsidRPr="006C2757" w:rsidTr="00A726D2">
        <w:trPr>
          <w:trHeight w:val="467"/>
        </w:trPr>
        <w:tc>
          <w:tcPr>
            <w:tcW w:w="3686" w:type="dxa"/>
          </w:tcPr>
          <w:p w:rsidR="006C2757" w:rsidRPr="00AE570D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C2757" w:rsidRPr="00AE570D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57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6520" w:type="dxa"/>
          </w:tcPr>
          <w:p w:rsidR="006C2757" w:rsidRPr="00AE570D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AE570D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570D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517"/>
        </w:trPr>
        <w:tc>
          <w:tcPr>
            <w:tcW w:w="3686" w:type="dxa"/>
          </w:tcPr>
          <w:p w:rsidR="006C2757" w:rsidRPr="00AE570D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57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Условия оказания услуг </w:t>
            </w:r>
          </w:p>
          <w:p w:rsidR="006C2757" w:rsidRPr="00AE570D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i/>
                <w:color w:val="0070C0"/>
                <w:sz w:val="18"/>
                <w:szCs w:val="18"/>
                <w:lang w:eastAsia="ru-RU"/>
              </w:rPr>
            </w:pPr>
          </w:p>
        </w:tc>
        <w:tc>
          <w:tcPr>
            <w:tcW w:w="6520" w:type="dxa"/>
          </w:tcPr>
          <w:p w:rsidR="006C2757" w:rsidRPr="00AE570D" w:rsidRDefault="008E543A" w:rsidP="00AE570D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2106B">
              <w:rPr>
                <w:rFonts w:cs="Arial"/>
                <w:color w:val="000000"/>
                <w:sz w:val="18"/>
                <w:szCs w:val="18"/>
              </w:rPr>
              <w:t xml:space="preserve">В соответствии  с условиями договора подряда на оказание  сопутствующих услуг ООО «СН-КНГ» </w:t>
            </w:r>
            <w:r>
              <w:rPr>
                <w:rFonts w:cs="Arial"/>
                <w:color w:val="000000"/>
                <w:sz w:val="18"/>
                <w:szCs w:val="18"/>
              </w:rPr>
              <w:t>(форма 3.1.)</w:t>
            </w:r>
          </w:p>
        </w:tc>
      </w:tr>
      <w:tr w:rsidR="006C2757" w:rsidRPr="006C2757" w:rsidTr="00A726D2">
        <w:trPr>
          <w:trHeight w:val="198"/>
        </w:trPr>
        <w:tc>
          <w:tcPr>
            <w:tcW w:w="3686" w:type="dxa"/>
          </w:tcPr>
          <w:p w:rsidR="006C2757" w:rsidRPr="00AE570D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E570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Условия оплаты</w:t>
            </w:r>
          </w:p>
        </w:tc>
        <w:tc>
          <w:tcPr>
            <w:tcW w:w="6520" w:type="dxa"/>
          </w:tcPr>
          <w:p w:rsidR="003A04D2" w:rsidRPr="00ED1FA8" w:rsidRDefault="003A04D2" w:rsidP="003A04D2">
            <w:pPr>
              <w:pStyle w:val="a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E30E51">
              <w:rPr>
                <w:rFonts w:ascii="Arial" w:hAnsi="Arial" w:cs="Arial"/>
                <w:sz w:val="20"/>
                <w:szCs w:val="20"/>
              </w:rPr>
              <w:t>Заказчик в течение 90 календарных дней (но не ранее 60 календарных дней)</w:t>
            </w:r>
            <w:r w:rsidR="00E30E51">
              <w:rPr>
                <w:rFonts w:ascii="Arial" w:hAnsi="Arial" w:cs="Arial"/>
                <w:sz w:val="20"/>
                <w:szCs w:val="20"/>
              </w:rPr>
              <w:t xml:space="preserve"> с даты подписания Акта </w:t>
            </w:r>
            <w:r w:rsidR="00E30E51" w:rsidRPr="00E30E51">
              <w:rPr>
                <w:rFonts w:ascii="Arial" w:hAnsi="Arial" w:cs="Arial"/>
                <w:sz w:val="20"/>
                <w:szCs w:val="20"/>
              </w:rPr>
              <w:t>комплексного опробования</w:t>
            </w:r>
            <w:r w:rsidR="00E30E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E51">
              <w:rPr>
                <w:rFonts w:ascii="Arial" w:hAnsi="Arial" w:cs="Arial"/>
                <w:sz w:val="20"/>
                <w:szCs w:val="20"/>
              </w:rPr>
              <w:t>при</w:t>
            </w:r>
            <w:r w:rsidRPr="00ED1FA8">
              <w:rPr>
                <w:rFonts w:ascii="Arial" w:hAnsi="Arial" w:cs="Arial"/>
                <w:sz w:val="20"/>
                <w:szCs w:val="20"/>
              </w:rPr>
              <w:t xml:space="preserve"> условии представления Подрядчиком</w:t>
            </w:r>
            <w:r w:rsidR="00E30E51">
              <w:rPr>
                <w:rFonts w:ascii="Arial" w:hAnsi="Arial" w:cs="Arial"/>
                <w:sz w:val="20"/>
                <w:szCs w:val="20"/>
              </w:rPr>
              <w:t xml:space="preserve"> документов, указанных в п.5.1.10</w:t>
            </w:r>
            <w:r w:rsidRPr="00ED1FA8">
              <w:rPr>
                <w:rFonts w:ascii="Arial" w:hAnsi="Arial" w:cs="Arial"/>
                <w:sz w:val="20"/>
                <w:szCs w:val="20"/>
              </w:rPr>
              <w:t xml:space="preserve">., </w:t>
            </w:r>
            <w:r w:rsidR="00E30E51">
              <w:rPr>
                <w:rFonts w:ascii="Arial" w:hAnsi="Arial" w:cs="Arial"/>
                <w:sz w:val="20"/>
                <w:szCs w:val="20"/>
              </w:rPr>
              <w:t xml:space="preserve">оплачивает Подрядчику стоимость </w:t>
            </w:r>
            <w:r w:rsidR="00E30E51" w:rsidRPr="00E30E51">
              <w:rPr>
                <w:rFonts w:ascii="Arial" w:hAnsi="Arial" w:cs="Arial"/>
                <w:sz w:val="20"/>
                <w:szCs w:val="20"/>
              </w:rPr>
              <w:t>пусконаладочных работ</w:t>
            </w:r>
            <w:r w:rsidR="00E30E51" w:rsidRPr="00ED1F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1FA8">
              <w:rPr>
                <w:rFonts w:ascii="Arial" w:hAnsi="Arial" w:cs="Arial"/>
                <w:sz w:val="20"/>
                <w:szCs w:val="20"/>
              </w:rPr>
              <w:t xml:space="preserve">перечислением денежных средств на расчетный счет Подрядчика, указанный в договоре, на основании оригиналов подписанных документов, указанных в </w:t>
            </w:r>
            <w:r w:rsidR="00E30E51">
              <w:rPr>
                <w:rFonts w:ascii="Arial" w:hAnsi="Arial" w:cs="Arial"/>
                <w:sz w:val="20"/>
                <w:szCs w:val="20"/>
              </w:rPr>
              <w:lastRenderedPageBreak/>
              <w:t>п.5.1.10</w:t>
            </w:r>
            <w:r w:rsidRPr="00ED1F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1FA8">
              <w:rPr>
                <w:rFonts w:ascii="Arial" w:hAnsi="Arial" w:cs="Arial"/>
                <w:color w:val="000000"/>
                <w:sz w:val="20"/>
                <w:szCs w:val="20"/>
              </w:rPr>
              <w:t xml:space="preserve">(Договор подряда «Форма 3.1») </w:t>
            </w:r>
            <w:proofErr w:type="gramEnd"/>
          </w:p>
          <w:p w:rsidR="006C2757" w:rsidRPr="00AE570D" w:rsidRDefault="006C2757" w:rsidP="006C2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6C2757" w:rsidRPr="006C2757" w:rsidTr="00A726D2">
        <w:trPr>
          <w:trHeight w:val="239"/>
        </w:trPr>
        <w:tc>
          <w:tcPr>
            <w:tcW w:w="3686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Дополнительные условия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2757" w:rsidRPr="006C2757" w:rsidTr="00A726D2">
        <w:trPr>
          <w:trHeight w:val="239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>Согласие на подписание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 xml:space="preserve"> формы Договора подряда/ </w:t>
            </w:r>
          </w:p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 xml:space="preserve"> (</w:t>
            </w:r>
            <w:r w:rsidRPr="006C2757">
              <w:rPr>
                <w:rFonts w:ascii="Arial" w:eastAsia="Times New Roman" w:hAnsi="Arial" w:cs="Arial"/>
                <w:i/>
                <w:lang w:eastAsia="ru-RU"/>
              </w:rPr>
              <w:t>нужное отметить</w:t>
            </w:r>
            <w:r w:rsidRPr="006C2757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6C2757">
              <w:rPr>
                <w:rFonts w:ascii="Arial" w:eastAsia="Times New Roman" w:hAnsi="Arial" w:cs="Arial"/>
                <w:b/>
                <w:lang w:eastAsia="ru-RU"/>
              </w:rPr>
              <w:t>√</w:t>
            </w:r>
            <w:proofErr w:type="gramStart"/>
            <w:r w:rsidRPr="006C2757">
              <w:rPr>
                <w:rFonts w:ascii="Arial" w:eastAsia="Times New Roman" w:hAnsi="Arial" w:cs="Arial"/>
                <w:lang w:eastAsia="ru-RU"/>
              </w:rPr>
              <w:t xml:space="preserve"> )</w:t>
            </w:r>
            <w:proofErr w:type="gramEnd"/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</w:pPr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>Договор подряд</w:t>
            </w:r>
            <w:proofErr w:type="gramStart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>а  ООО</w:t>
            </w:r>
            <w:proofErr w:type="gramEnd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 «СН-КНГ» </w:t>
            </w:r>
          </w:p>
          <w:p w:rsidR="006C2757" w:rsidRPr="009423F5" w:rsidRDefault="006C2757" w:rsidP="009423F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  <w:r w:rsidRPr="006C2757">
              <w:rPr>
                <w:rFonts w:ascii="Arial" w:eastAsia="Times New Roman" w:hAnsi="Arial" w:cs="Arial"/>
                <w:highlight w:val="yellow"/>
                <w:lang w:eastAsia="ru-RU"/>
              </w:rPr>
              <w:sym w:font="Webdings" w:char="F063"/>
            </w: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_подтвержден </w:t>
            </w:r>
          </w:p>
        </w:tc>
      </w:tr>
    </w:tbl>
    <w:p w:rsidR="006C2757" w:rsidRPr="006C2757" w:rsidRDefault="006C2757" w:rsidP="006C275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28"/>
          <w:lang w:eastAsia="fr-FR"/>
        </w:rPr>
      </w:pPr>
      <w:r w:rsidRPr="006C2757">
        <w:rPr>
          <w:rFonts w:ascii="Arial" w:eastAsia="Times New Roman" w:hAnsi="Arial" w:cs="Arial"/>
          <w:kern w:val="28"/>
          <w:lang w:eastAsia="fr-FR"/>
        </w:rPr>
        <w:t>Настоящее предложение может быть акцептовано до «</w:t>
      </w:r>
      <w:r w:rsidR="00C90C50">
        <w:rPr>
          <w:rFonts w:ascii="Arial" w:eastAsia="Times New Roman" w:hAnsi="Arial" w:cs="Arial"/>
          <w:kern w:val="28"/>
          <w:lang w:eastAsia="fr-FR"/>
        </w:rPr>
        <w:t>30</w:t>
      </w:r>
      <w:r w:rsidRPr="006C2757">
        <w:rPr>
          <w:rFonts w:ascii="Arial" w:eastAsia="Times New Roman" w:hAnsi="Arial" w:cs="Arial"/>
          <w:kern w:val="28"/>
          <w:lang w:eastAsia="fr-FR"/>
        </w:rPr>
        <w:t xml:space="preserve">» </w:t>
      </w:r>
      <w:r w:rsidR="00C90C50">
        <w:rPr>
          <w:rFonts w:ascii="Arial" w:eastAsia="Times New Roman" w:hAnsi="Arial" w:cs="Arial"/>
          <w:kern w:val="28"/>
          <w:lang w:eastAsia="fr-FR"/>
        </w:rPr>
        <w:t>сентября</w:t>
      </w:r>
      <w:bookmarkStart w:id="0" w:name="_GoBack"/>
      <w:bookmarkEnd w:id="0"/>
      <w:r w:rsidRPr="006C2757">
        <w:rPr>
          <w:rFonts w:ascii="Arial" w:eastAsia="Times New Roman" w:hAnsi="Arial" w:cs="Arial"/>
          <w:kern w:val="28"/>
          <w:lang w:eastAsia="fr-FR"/>
        </w:rPr>
        <w:t xml:space="preserve"> 2016 г.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Настоящее предложение не может быть отозвано и является безотзывной офертой.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Настоящая оферта может быть акцептована не более одного раза. 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Более подробные условия оферты содержатся в приложениях, являющихся неотъемлемой частью оферты.</w:t>
      </w:r>
    </w:p>
    <w:p w:rsidR="006C2757" w:rsidRPr="006C2757" w:rsidRDefault="006C2757" w:rsidP="006C275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Подпись:________________________________ /Должность, Фамилия И.О./</w:t>
      </w:r>
    </w:p>
    <w:p w:rsidR="006C2757" w:rsidRPr="006C2757" w:rsidRDefault="006C2757" w:rsidP="006C2757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ab/>
      </w:r>
      <w:r w:rsidRPr="006C2757">
        <w:rPr>
          <w:rFonts w:ascii="Arial" w:eastAsia="Times New Roman" w:hAnsi="Arial" w:cs="Arial"/>
          <w:lang w:eastAsia="ru-RU"/>
        </w:rPr>
        <w:tab/>
        <w:t>МП</w:t>
      </w: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6A326F" w:rsidRDefault="006A326F"/>
    <w:sectPr w:rsidR="006A326F" w:rsidSect="006C275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pStyle w:val="QAListHeader2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pStyle w:val="QAListHeader3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pStyle w:val="a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57"/>
    <w:rsid w:val="000E1E26"/>
    <w:rsid w:val="00114464"/>
    <w:rsid w:val="001F2CBB"/>
    <w:rsid w:val="00273569"/>
    <w:rsid w:val="003A04D2"/>
    <w:rsid w:val="00487FD1"/>
    <w:rsid w:val="00553600"/>
    <w:rsid w:val="00596442"/>
    <w:rsid w:val="006077E9"/>
    <w:rsid w:val="0068681E"/>
    <w:rsid w:val="006A326F"/>
    <w:rsid w:val="006C2757"/>
    <w:rsid w:val="00751F51"/>
    <w:rsid w:val="007612CF"/>
    <w:rsid w:val="007C289E"/>
    <w:rsid w:val="008E543A"/>
    <w:rsid w:val="009423F5"/>
    <w:rsid w:val="00A37120"/>
    <w:rsid w:val="00AE570D"/>
    <w:rsid w:val="00B034F4"/>
    <w:rsid w:val="00B15421"/>
    <w:rsid w:val="00C90C50"/>
    <w:rsid w:val="00D5719B"/>
    <w:rsid w:val="00E3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тиль статьи договора + курсив"/>
    <w:basedOn w:val="a0"/>
    <w:rsid w:val="006C2757"/>
    <w:pPr>
      <w:widowControl w:val="0"/>
      <w:numPr>
        <w:ilvl w:val="2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iCs/>
      <w:lang w:eastAsia="ru-RU"/>
    </w:rPr>
  </w:style>
  <w:style w:type="paragraph" w:customStyle="1" w:styleId="QAListHeader2">
    <w:name w:val="QAListHeader2"/>
    <w:basedOn w:val="a0"/>
    <w:rsid w:val="006C2757"/>
    <w:pPr>
      <w:numPr>
        <w:numId w:val="1"/>
      </w:numPr>
      <w:overflowPunct w:val="0"/>
      <w:autoSpaceDE w:val="0"/>
      <w:autoSpaceDN w:val="0"/>
      <w:adjustRightInd w:val="0"/>
      <w:spacing w:before="400" w:after="300" w:line="240" w:lineRule="auto"/>
      <w:jc w:val="center"/>
      <w:textAlignment w:val="baseline"/>
    </w:pPr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6C2757"/>
    <w:pPr>
      <w:numPr>
        <w:ilvl w:val="1"/>
      </w:numPr>
      <w:tabs>
        <w:tab w:val="num" w:pos="360"/>
      </w:tabs>
      <w:spacing w:before="107" w:after="107"/>
      <w:ind w:left="360"/>
    </w:pPr>
    <w:rPr>
      <w:caps/>
      <w:sz w:val="24"/>
    </w:rPr>
  </w:style>
  <w:style w:type="table" w:styleId="a4">
    <w:name w:val="Table Grid"/>
    <w:basedOn w:val="a2"/>
    <w:uiPriority w:val="39"/>
    <w:rsid w:val="006C2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E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AE570D"/>
    <w:rPr>
      <w:rFonts w:ascii="Segoe UI" w:hAnsi="Segoe UI" w:cs="Segoe UI"/>
      <w:sz w:val="18"/>
      <w:szCs w:val="18"/>
    </w:rPr>
  </w:style>
  <w:style w:type="paragraph" w:styleId="a7">
    <w:name w:val="No Spacing"/>
    <w:link w:val="a8"/>
    <w:qFormat/>
    <w:rsid w:val="003A0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rsid w:val="003A04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тиль статьи договора + курсив"/>
    <w:basedOn w:val="a0"/>
    <w:rsid w:val="006C2757"/>
    <w:pPr>
      <w:widowControl w:val="0"/>
      <w:numPr>
        <w:ilvl w:val="2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iCs/>
      <w:lang w:eastAsia="ru-RU"/>
    </w:rPr>
  </w:style>
  <w:style w:type="paragraph" w:customStyle="1" w:styleId="QAListHeader2">
    <w:name w:val="QAListHeader2"/>
    <w:basedOn w:val="a0"/>
    <w:rsid w:val="006C2757"/>
    <w:pPr>
      <w:numPr>
        <w:numId w:val="1"/>
      </w:numPr>
      <w:overflowPunct w:val="0"/>
      <w:autoSpaceDE w:val="0"/>
      <w:autoSpaceDN w:val="0"/>
      <w:adjustRightInd w:val="0"/>
      <w:spacing w:before="400" w:after="300" w:line="240" w:lineRule="auto"/>
      <w:jc w:val="center"/>
      <w:textAlignment w:val="baseline"/>
    </w:pPr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6C2757"/>
    <w:pPr>
      <w:numPr>
        <w:ilvl w:val="1"/>
      </w:numPr>
      <w:tabs>
        <w:tab w:val="num" w:pos="360"/>
      </w:tabs>
      <w:spacing w:before="107" w:after="107"/>
      <w:ind w:left="360"/>
    </w:pPr>
    <w:rPr>
      <w:caps/>
      <w:sz w:val="24"/>
    </w:rPr>
  </w:style>
  <w:style w:type="table" w:styleId="a4">
    <w:name w:val="Table Grid"/>
    <w:basedOn w:val="a2"/>
    <w:uiPriority w:val="39"/>
    <w:rsid w:val="006C2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E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AE570D"/>
    <w:rPr>
      <w:rFonts w:ascii="Segoe UI" w:hAnsi="Segoe UI" w:cs="Segoe UI"/>
      <w:sz w:val="18"/>
      <w:szCs w:val="18"/>
    </w:rPr>
  </w:style>
  <w:style w:type="paragraph" w:styleId="a7">
    <w:name w:val="No Spacing"/>
    <w:link w:val="a8"/>
    <w:qFormat/>
    <w:rsid w:val="003A0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rsid w:val="003A04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23</cp:revision>
  <cp:lastPrinted>2016-02-17T09:43:00Z</cp:lastPrinted>
  <dcterms:created xsi:type="dcterms:W3CDTF">2015-10-29T04:18:00Z</dcterms:created>
  <dcterms:modified xsi:type="dcterms:W3CDTF">2016-05-04T03:00:00Z</dcterms:modified>
</cp:coreProperties>
</file>