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0F" w:rsidRDefault="00422F10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D0F" w:rsidRDefault="00FA3D0F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493" w:rsidRPr="00AC0493" w:rsidRDefault="00AC0493" w:rsidP="00AC0493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сервисных услуг по обслуживанию и ремонту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(УДХ, УДЭ) и блоков </w:t>
      </w:r>
      <w:proofErr w:type="spellStart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хранения (БРХ, БДР) на месторождениях ОАО «СН-МНГ»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_______________________________________________________________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 Мегион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AC0493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_____</w:t>
      </w:r>
      <w:r w:rsidRPr="00AC049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AC0493" w:rsidRPr="00AC0493" w:rsidRDefault="00AC0493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AC0493" w:rsidRPr="00AC0493" w:rsidRDefault="009C448D" w:rsidP="00AC04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                                 </w:t>
      </w:r>
      <w:r w:rsidR="00AC0493"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ДОГОВОР № </w:t>
      </w:r>
      <w:r w:rsidR="00AC0493" w:rsidRPr="00AC0493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ФОРМА 6</w:t>
      </w:r>
    </w:p>
    <w:p w:rsidR="00AC0493" w:rsidRPr="00AC0493" w:rsidRDefault="00AC0493" w:rsidP="00AC0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сервисных услуг по обслуживанию и ремонту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(УДХ, УДЭ) и блоков </w:t>
      </w:r>
      <w:proofErr w:type="spellStart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хранения (БРХ, БДР) на месторождениях ОАО «СН-МНГ»</w:t>
      </w:r>
    </w:p>
    <w:p w:rsidR="00AC0493" w:rsidRPr="00AC0493" w:rsidRDefault="00AC0493" w:rsidP="00AC049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AC0493" w:rsidRPr="00AC0493" w:rsidRDefault="00AC0493" w:rsidP="00AC0493">
      <w:pPr>
        <w:tabs>
          <w:tab w:val="left" w:pos="709"/>
          <w:tab w:val="left" w:pos="7851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Cs w:val="20"/>
          <w:lang w:eastAsia="ru-RU"/>
        </w:rPr>
        <w:t>г. Мегион</w:t>
      </w:r>
      <w:r w:rsidRPr="00AC0493">
        <w:rPr>
          <w:rFonts w:ascii="Times New Roman" w:eastAsia="Times New Roman" w:hAnsi="Times New Roman" w:cs="Times New Roman"/>
          <w:szCs w:val="20"/>
          <w:lang w:eastAsia="ru-RU"/>
        </w:rPr>
        <w:tab/>
        <w:t>«</w:t>
      </w:r>
      <w:r w:rsidRPr="00AC0493">
        <w:rPr>
          <w:rFonts w:ascii="Times New Roman" w:eastAsia="Times New Roman" w:hAnsi="Times New Roman" w:cs="Times New Roman"/>
          <w:szCs w:val="20"/>
          <w:highlight w:val="lightGray"/>
          <w:lang w:eastAsia="ru-RU"/>
        </w:rPr>
        <w:t>__</w:t>
      </w:r>
      <w:r w:rsidRPr="00AC0493">
        <w:rPr>
          <w:rFonts w:ascii="Times New Roman" w:eastAsia="Times New Roman" w:hAnsi="Times New Roman" w:cs="Times New Roman"/>
          <w:szCs w:val="20"/>
          <w:lang w:eastAsia="ru-RU"/>
        </w:rPr>
        <w:t xml:space="preserve">» </w:t>
      </w:r>
      <w:r w:rsidRPr="00AC0493">
        <w:rPr>
          <w:rFonts w:ascii="Times New Roman" w:eastAsia="Times New Roman" w:hAnsi="Times New Roman" w:cs="Times New Roman"/>
          <w:szCs w:val="20"/>
          <w:highlight w:val="lightGray"/>
          <w:lang w:eastAsia="ru-RU"/>
        </w:rPr>
        <w:t>________</w:t>
      </w:r>
      <w:r w:rsidRPr="00AC0493">
        <w:rPr>
          <w:rFonts w:ascii="Times New Roman" w:eastAsia="Times New Roman" w:hAnsi="Times New Roman" w:cs="Times New Roman"/>
          <w:szCs w:val="20"/>
          <w:lang w:eastAsia="ru-RU"/>
        </w:rPr>
        <w:t xml:space="preserve"> 20</w:t>
      </w:r>
      <w:r w:rsidRPr="00AC0493">
        <w:rPr>
          <w:rFonts w:ascii="Times New Roman" w:eastAsia="Times New Roman" w:hAnsi="Times New Roman" w:cs="Times New Roman"/>
          <w:szCs w:val="20"/>
          <w:highlight w:val="lightGray"/>
          <w:lang w:eastAsia="ru-RU"/>
        </w:rPr>
        <w:t>__</w:t>
      </w:r>
      <w:r w:rsidRPr="00AC0493">
        <w:rPr>
          <w:rFonts w:ascii="Times New Roman" w:eastAsia="Times New Roman" w:hAnsi="Times New Roman" w:cs="Times New Roman"/>
          <w:szCs w:val="20"/>
          <w:lang w:eastAsia="ru-RU"/>
        </w:rPr>
        <w:t xml:space="preserve"> г.</w:t>
      </w:r>
    </w:p>
    <w:p w:rsidR="00AC0493" w:rsidRPr="00AC0493" w:rsidRDefault="00AC0493" w:rsidP="00AC049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C0493" w:rsidRPr="00AC0493" w:rsidRDefault="00AC0493" w:rsidP="00AC0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___________________________________________________________________</w:t>
      </w:r>
      <w:r w:rsidRPr="00AC049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C0493" w:rsidRPr="00AC0493" w:rsidRDefault="00AC0493" w:rsidP="00AC0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указывается Ф.И.О.)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AC0493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AC0493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ar-SA"/>
        </w:rPr>
      </w:pPr>
      <w:proofErr w:type="gramStart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)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AC0493" w:rsidRPr="00AC0493" w:rsidRDefault="00AC0493" w:rsidP="00AC0493">
      <w:pPr>
        <w:suppressAutoHyphens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AC0493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именуемы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AC0493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в дальнейшем 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«Исполнитель»,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AC0493" w:rsidRPr="00AC0493" w:rsidRDefault="00AC0493" w:rsidP="00AC04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493" w:rsidRPr="00AC0493" w:rsidRDefault="00AC0493" w:rsidP="00AC049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AC0493" w:rsidRPr="00AC0493" w:rsidRDefault="00AC0493" w:rsidP="00AC04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Срок действия Договора</w:t>
      </w:r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период времени с даты вступления Договора в силу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до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полного исполнения Сторонами обязательств по Договору (либо до окончания срока, указанного в Договоре).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УДХ, УДЭ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- установка дозирования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(далее Оборудование).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БДР, БРХ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- блок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хранения (далее Оборудование).</w:t>
      </w:r>
    </w:p>
    <w:p w:rsidR="00AC0493" w:rsidRPr="00AC0493" w:rsidRDefault="00AC0493" w:rsidP="00AC0493">
      <w:pPr>
        <w:shd w:val="clear" w:color="auto" w:fill="FFFFFF"/>
        <w:tabs>
          <w:tab w:val="right" w:pos="10063"/>
        </w:tabs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«Сервисные услуги»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             </w:t>
      </w:r>
      <w:r w:rsidRPr="00AC04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</w:p>
    <w:p w:rsidR="00AC0493" w:rsidRPr="00AC0493" w:rsidRDefault="00AC0493" w:rsidP="00AC0493">
      <w:pPr>
        <w:shd w:val="clear" w:color="auto" w:fill="FFFFFF"/>
        <w:tabs>
          <w:tab w:val="right" w:pos="10063"/>
        </w:tabs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а) обеспечение закачки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в точках ввода и количестве определенных Заказчиком в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Заказ-наряде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(Приложение № 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2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____) равномерно в течение месяца;</w:t>
      </w:r>
    </w:p>
    <w:p w:rsidR="00AC0493" w:rsidRPr="00AC0493" w:rsidRDefault="00AC0493" w:rsidP="00AC0493">
      <w:pPr>
        <w:shd w:val="clear" w:color="auto" w:fill="FFFFFF"/>
        <w:tabs>
          <w:tab w:val="right" w:pos="10063"/>
        </w:tabs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б) проведение технического обслуживания (ТО) Оборудования, ремонтов в полевых условиях в периоды времени между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планово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– предупредительными ремонтами (ППР) Оборудования;</w:t>
      </w:r>
    </w:p>
    <w:p w:rsidR="00AC0493" w:rsidRPr="00AC0493" w:rsidRDefault="00AC0493" w:rsidP="00AC0493">
      <w:pPr>
        <w:shd w:val="clear" w:color="auto" w:fill="FFFFFF"/>
        <w:tabs>
          <w:tab w:val="right" w:pos="10063"/>
        </w:tabs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в) заправка дозировочных емкостей Оборудования химическими реагентами.</w:t>
      </w:r>
    </w:p>
    <w:p w:rsidR="00AC0493" w:rsidRPr="00AC0493" w:rsidRDefault="00AC0493" w:rsidP="00AC0493">
      <w:pPr>
        <w:shd w:val="clear" w:color="auto" w:fill="FFFFFF"/>
        <w:tabs>
          <w:tab w:val="right" w:pos="10063"/>
        </w:tabs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lastRenderedPageBreak/>
        <w:t xml:space="preserve">г) установка и контроль расхода химических реагентов, используемых согласно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Заказ-нарядов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.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«Скважина»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C04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«Производственная программа»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документ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формируемый Заказчиком, устанавливающий объемы, стоимость и сроки обработок химическими реагентами на месторождениях, составленный на основании планируемых ежемесячных объемов, являющийся неотъемлемой частью настоящего Договора.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 - наряд»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документ, </w:t>
      </w: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ежеквартально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формируемый Заказчиком по форме Приложения № </w:t>
      </w:r>
      <w:r w:rsidR="00FA3D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определяющий ежемесячный объем производственных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операций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подлежащих выполнению Исполнителем.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«Персонал Исполнителя»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выполнения работ сопровождающих/обеспечивающих услуги определенные настоящим Договором, на основании гражданско-правовых договоров.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«Субподрядчик»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любое третье лицо, привлеченное Исполнителем для оказания услуг (части услуг), и (или) для выполнения работ сопровождающих/обеспечивающих услуги определенные настоящим Договором.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заключенного с Заказчиком.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 регламентирующей оказание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clear" w:pos="900"/>
          <w:tab w:val="num" w:pos="0"/>
          <w:tab w:val="num" w:pos="993"/>
        </w:tabs>
        <w:spacing w:after="0" w:line="240" w:lineRule="auto"/>
        <w:ind w:left="0" w:firstLine="1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</w:t>
      </w:r>
      <w:proofErr w:type="gramStart"/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Документация</w:t>
      </w:r>
      <w:proofErr w:type="gramEnd"/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регламентирующая оказание услуг»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документация определяющая требования к оказанию услуг/выполнению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Заказчика, и т.д.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«Технические регламенты»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нормативные документы, устанавливающие характеристики услуг/работ, или связанные с определенным видом деятельности процессами и методами производства: 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– государственные стандарты РФ, в части устанавливаемых в них обязательных требований к услугам/</w:t>
      </w:r>
      <w:proofErr w:type="gram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работам</w:t>
      </w:r>
      <w:proofErr w:type="gram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определенным в настоящем Договоре;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нормы и правила Государственных органов России.</w:t>
      </w:r>
    </w:p>
    <w:p w:rsidR="00AC0493" w:rsidRPr="00AC0493" w:rsidRDefault="00AC0493" w:rsidP="00AC0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Локальные нормативные акты Заказчика»</w:t>
      </w:r>
      <w:r w:rsidRPr="00AC049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нцидент»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«Техническое осложнение»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явление осложняющее ход работ/услуг.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AC0493" w:rsidRPr="00AC0493" w:rsidRDefault="00AC0493" w:rsidP="00AC049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 коммуникации»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C0493" w:rsidRPr="00AC0493" w:rsidRDefault="00AC0493" w:rsidP="00AC04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Исполнитель обязуется оказывать Сервисные услуги по обслуживанию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(УДХ, УДЭ) и блоков </w:t>
      </w:r>
      <w:proofErr w:type="spellStart"/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хранения (БДР, БРХ),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Услуги), с целью закачки химических реагентов и поддержания работоспособности Оборудования, находящегося на объектах Заказчика, предусмотренных в Производственной программе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Заказчик обязуется оплачивать оказанные услуги в соответствии с настоящим Договором.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Услуги по настоящему договору оказываются в объеме согласованном обеими Сторонами в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программе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), в сроки согласно Заказ-наряда, а также по мере необходимости на основании письменных заявок Заказчика (изменение удельных дозировок и расхода  реагентов  в случае роста давления в трубопроводах на основе показаний системы телемеханики, увеличения частоты порывов, роста числа отказов подземного оборудования, изменение рабочих параметров подземного оборудования, и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т.д.) и в соответствии с условиями настоящего договора.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Все Сервисные услуги,  оказанные по настоящему договору, должны фиксироваться  в «Журнале на сервисное обслуживание и ремонт», находящемся в каждой единице Оборудования.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настоящему Договору оказываются Исполнителем с использованием его оборудования (механизмов и инструментов), его персоналом, из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химических реагентов, предоставляемых Заказчиком в порядке, установленном настоящим Договором.</w:t>
      </w:r>
    </w:p>
    <w:p w:rsidR="00AC0493" w:rsidRPr="00AC0493" w:rsidRDefault="00AC0493" w:rsidP="00AC0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AC0493" w:rsidRPr="00AC0493" w:rsidRDefault="00AC0493" w:rsidP="00AC0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Ориентировочная стоимость Договора в соответствии с Производственной программой (Приложение № </w:t>
      </w:r>
      <w:r w:rsidR="006019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кроме того НДС (18%)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всего с учетом НДС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(выполненных работ) 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90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девяноста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дней, но не ранее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60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шестидесяти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AC0493" w:rsidRPr="00AC0493" w:rsidRDefault="00AC0493" w:rsidP="00AC0493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AC0493" w:rsidRPr="00AC0493" w:rsidRDefault="00AC0493" w:rsidP="00AC0493">
      <w:pPr>
        <w:numPr>
          <w:ilvl w:val="0"/>
          <w:numId w:val="10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AC0493" w:rsidRPr="00AC0493" w:rsidRDefault="00AC0493" w:rsidP="00AC0493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C0493" w:rsidRPr="00AC0493" w:rsidRDefault="00AC0493" w:rsidP="00AC0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C0493" w:rsidRPr="00AC0493" w:rsidRDefault="00AC0493" w:rsidP="00AC0493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C0493" w:rsidRPr="00AC0493" w:rsidRDefault="00AC0493" w:rsidP="00AC0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C0493" w:rsidRPr="00AC0493" w:rsidRDefault="00AC0493" w:rsidP="00AC04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4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оказания Услуг подготовить территорию куста для расстановки специальной техники Исполнителя в целях оказания Услуг, подготовить подъездные пути к кустовой площадке, проверить исправность задвижек фонтанной арматуры, фланцы для закачки химических реагентов.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Эксплуатировать оборудование в соответствии с ТУ, требованиями отраслевых правил и норм, инструкций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Предоставлять Исполнителю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химические реагенты для оказания последним Услуг.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Предоставление химических реагентов осуществляется Заказчиком на давальческой основе, в соответствии с Регламентом взаимодействий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 обслуживании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(Приложение № </w:t>
      </w:r>
      <w:r w:rsidR="0060199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4</w:t>
      </w:r>
      <w:r w:rsidRPr="00AC04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).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Ежеквартально определять ежемесячный объем Услуг на каждый последующий квартал календарного года, путем передачи Исполнителю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Заказ-Нарядов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оказания Исполнителем услуг не указанных в Заказ-Наряде, включая (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ограничиваясь) аварийные, внеплановые, Заказчик оформляет Разовые заявки и передает их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через диспетчерскую службу Исполнителя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присутствие своего представителя в период оказания Исполнителем Услуг на скважине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Исполнителю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Договором.</w:t>
      </w:r>
    </w:p>
    <w:p w:rsidR="00AC0493" w:rsidRPr="00AC0493" w:rsidRDefault="00AC0493" w:rsidP="00AC0493">
      <w:pPr>
        <w:numPr>
          <w:ilvl w:val="1"/>
          <w:numId w:val="4"/>
        </w:numPr>
        <w:shd w:val="clear" w:color="auto" w:fill="FFFFFF"/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квалификацию персонала Исполнителя оказывающего Услуги;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AC0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Производственной программы изменять объем оказываемых Услуг путем оформления новых 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Заказ-Нарядов</w:t>
      </w:r>
      <w:proofErr w:type="gramEnd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передачи их Исполнителю.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Отказать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от Исполнителя передачи результата Услуг полученного Исполнителем на дату расторжения Договора.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 и (или)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Заказчика, иностранным гражданам и лицам без гражданства, привлекаемых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Исполнителем для оказания Услуг на основании гражданско-правовых договоров.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указанный запрет не освобождает Исполнителя от исполнения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своих обязательств по настоящему Договору и не продлевает сроки исполнения принятых им обязательств.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Требовать от Исполнителя замены персонала, Субподрядчиков.</w:t>
      </w:r>
    </w:p>
    <w:p w:rsidR="00AC0493" w:rsidRPr="00AC0493" w:rsidRDefault="00AC0493" w:rsidP="00AC0493">
      <w:pPr>
        <w:numPr>
          <w:ilvl w:val="1"/>
          <w:numId w:val="4"/>
        </w:numPr>
        <w:shd w:val="clear" w:color="auto" w:fill="FFFFFF"/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Договора, на всех объектах Заказчика.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закачку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помощью Оборудования в соответствии с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Заказ-нарядом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Производить обвязку линии подачи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защищаемым скважинам, оказывать сервисные услуги на введённых УДЭ в рамках настоящего Договора.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Собственными силами производить завоз </w:t>
      </w:r>
      <w:proofErr w:type="spell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места их хранения и заправку Оборудования согласно утвержденного </w:t>
      </w: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заказ-наряда</w:t>
      </w:r>
      <w:proofErr w:type="gram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текущий контроль и обслуживание Оборудования (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 xml:space="preserve">устранение утечек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, соблюдение установленного режима работы дозировочных насосов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подготовку Оборудования к текущему и капитальному ремонту (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 xml:space="preserve">слив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, пропарка емкостей, демонтаж обвязки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текущий ремонт Оборудования (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замена внешней и внутренней обвязки УДЭ и УДХ из материалов Исполнителя, замена манометров, вентилей пропарка емкостей, покраска Оборудования, ремонт насосов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num" w:pos="6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ремонт, сервисное обслуживание с применением собственных новых запасных частей.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присутствии представителя Заказчика производить обвязку,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опрессовку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технологической обвязки УДЭ и УДХ, проверять калибровку дозировочных насосов с составлением первичного акта.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Выполнять сервисные услуги в соответствии с заявками Заказчика, Правилами безопасности </w:t>
      </w: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</w:t>
      </w:r>
      <w:proofErr w:type="gram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применение</w:t>
      </w:r>
      <w:proofErr w:type="gram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химических реагентов, Правилами безопасности в нефтяной и газовой промышленности, утвержденными 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 xml:space="preserve">Приказом </w:t>
      </w:r>
      <w:proofErr w:type="spellStart"/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Ростехнадзора</w:t>
      </w:r>
      <w:proofErr w:type="spellEnd"/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от 12.03.2013 г. N 101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другими положениями регламентов и инструкций, действующих на месторождениях ОАО «СН-МНГ».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 счет-фактуру, акт оказанных услуг с указанием объекта, на котором установлено Оборудование, реестра сервисных услуг не позднее 01 числа месяца следующего </w:t>
      </w: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</w:t>
      </w:r>
      <w:proofErr w:type="gram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отчетным, с приложением следующих документов: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Справок (актов) по каждому НГП, подписанных начальником НГП, с указанием количества и наименования, закачанных </w:t>
      </w:r>
      <w:proofErr w:type="spell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каждой точке ввода </w:t>
      </w:r>
      <w:proofErr w:type="spell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химреагента</w:t>
      </w:r>
      <w:proofErr w:type="spell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Принимать со склада Заказчика, 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AC049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редоставляемые последним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химические реагенты в соответствии с 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Регламентом взаимодействий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 обслуживании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(Приложение № </w:t>
      </w:r>
      <w:r w:rsidR="0060199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4</w:t>
      </w:r>
      <w:r w:rsidRPr="00AC04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).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Обеспечивает сохранность данных химических реагентов, несёт материальную ответственность.</w:t>
      </w:r>
      <w:r w:rsidRPr="00AC04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Обеспечить получение 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Заказ-Нарядов</w:t>
      </w:r>
      <w:proofErr w:type="gramEnd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передаваемых Заказчиком для определения ежемесячного объема Услуг. Уведомлять Заказчика о получении 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Заказ-Нарядов</w:t>
      </w:r>
      <w:proofErr w:type="gramEnd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 своей готовности их выполнения в определенном объеме не позднее </w:t>
      </w:r>
      <w:r w:rsidR="00E07383" w:rsidRPr="009D544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1</w:t>
      </w:r>
      <w:r w:rsidR="00E07383" w:rsidRPr="009D544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</w:t>
      </w:r>
      <w:r w:rsidR="00E07383" w:rsidRPr="009D54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(одного)</w:t>
      </w:r>
      <w:r w:rsidR="00E07383" w:rsidRPr="009D54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рабочего дня</w:t>
      </w:r>
      <w:r w:rsidR="00E07383" w:rsidRPr="009D54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момента получения Заказ-Наряда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Обеспечить получение Разовых заявок Заказчика на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оказание Исполнителем услуг не указанных в Заказ-Наряде (включая,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аварийные, внеплановые). 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Прием-передача заявок осуществляется через диспетчерскую службу Исполнителя.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– Заявки Заказчика принимаются посредством факсимильной связи, в соответствии со следующими контактными данными диспетчерской службы Исполнителя: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_______________________________________________________________________.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Исполнитель в обязательном порядке подтверждает готовность </w:t>
      </w:r>
      <w:r w:rsidRPr="00AC0493"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  <w:t>оказания заявленных услуг путем направления Заказчику уведомления.</w:t>
      </w:r>
    </w:p>
    <w:p w:rsidR="00AC0493" w:rsidRPr="00AC0493" w:rsidRDefault="00AC0493" w:rsidP="00AC0493">
      <w:pPr>
        <w:shd w:val="clear" w:color="auto" w:fill="FFFFFF"/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  <w:t xml:space="preserve">Передача Заказчиком Заявок в диспетчерскую службу Исполнителя и направление Исполнителем уведомления 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подтверждающего готовность </w:t>
      </w:r>
      <w:r w:rsidRPr="00AC0493"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  <w:t>оказания заявленных услуг, является согласованием Сторонами условий о сроках, объемах и месте оказания Услуг. В случае</w:t>
      </w:r>
      <w:proofErr w:type="gramStart"/>
      <w:r w:rsidRPr="00AC0493"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  <w:t>,</w:t>
      </w:r>
      <w:proofErr w:type="gramEnd"/>
      <w:r w:rsidRPr="00AC0493">
        <w:rPr>
          <w:rFonts w:ascii="Times New Roman" w:eastAsia="Times New Roman" w:hAnsi="Times New Roman" w:cs="Times New Roman"/>
          <w:bCs/>
          <w:spacing w:val="2"/>
          <w:sz w:val="24"/>
          <w:szCs w:val="20"/>
          <w:lang w:eastAsia="ru-RU"/>
        </w:rPr>
        <w:t xml:space="preserve"> если Исполнитель не ответил 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Соблюдать/выполнять требования следующих локальных нормативных актов Заказчика: 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 xml:space="preserve">-Мегионнефтегаз» </w:t>
      </w:r>
      <w:r w:rsidR="0060199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(Приложение № 5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Регламент взаимодействий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 обслуживании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химреагентов</w:t>
      </w:r>
      <w:proofErr w:type="spellEnd"/>
      <w:r w:rsidR="0060199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Приложение №4)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 w:rsidR="0060199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6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-Мегионнефтегаз» (Приложение № </w:t>
      </w:r>
      <w:r w:rsidR="0060199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7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-Мегионнефтегаз» (Приложение № </w:t>
      </w:r>
      <w:r w:rsidR="0060199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8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</w:t>
      </w:r>
      <w:r w:rsidR="00FA3D0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оннефтегаз» (Приложение № 16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566"/>
          <w:tab w:val="num" w:pos="144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Стандарта «Расследование и учет происшествий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-Мегионнефтегаз» (Приложение № </w:t>
      </w:r>
      <w:r w:rsidR="00601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-Мегионнефтегаз» (Приложение № </w:t>
      </w:r>
      <w:r w:rsidR="001D5860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10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-Мегионнефтегаз» при проведении технологических операций (Приложение № </w:t>
      </w:r>
      <w:r w:rsidR="001D5860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11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);</w:t>
      </w:r>
    </w:p>
    <w:p w:rsidR="00AC0493" w:rsidRPr="008A1599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(Приложение №</w:t>
      </w:r>
      <w:r w:rsidR="001D5860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12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</w:p>
    <w:p w:rsidR="008A1599" w:rsidRPr="008A1599" w:rsidRDefault="008A1599" w:rsidP="008A1599">
      <w:pPr>
        <w:pStyle w:val="af7"/>
        <w:widowControl w:val="0"/>
        <w:numPr>
          <w:ilvl w:val="0"/>
          <w:numId w:val="3"/>
        </w:numPr>
        <w:shd w:val="clear" w:color="auto" w:fill="FFFFFF"/>
        <w:tabs>
          <w:tab w:val="clear" w:pos="900"/>
          <w:tab w:val="num" w:pos="0"/>
          <w:tab w:val="left" w:pos="993"/>
        </w:tabs>
        <w:autoSpaceDE w:val="0"/>
        <w:autoSpaceDN w:val="0"/>
        <w:adjustRightInd w:val="0"/>
        <w:ind w:left="0" w:firstLine="1418"/>
        <w:jc w:val="both"/>
        <w:rPr>
          <w:snapToGrid w:val="0"/>
          <w:szCs w:val="24"/>
          <w:highlight w:val="lightGray"/>
        </w:rPr>
      </w:pPr>
      <w:r w:rsidRPr="008A1599">
        <w:rPr>
          <w:snapToGrid w:val="0"/>
          <w:szCs w:val="24"/>
          <w:highlight w:val="lightGray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A1599">
        <w:rPr>
          <w:snapToGrid w:val="0"/>
          <w:szCs w:val="24"/>
          <w:highlight w:val="lightGray"/>
        </w:rPr>
        <w:t>Славнефть</w:t>
      </w:r>
      <w:proofErr w:type="spellEnd"/>
      <w:r w:rsidRPr="008A1599">
        <w:rPr>
          <w:snapToGrid w:val="0"/>
          <w:szCs w:val="24"/>
          <w:highlight w:val="lightGray"/>
        </w:rPr>
        <w:t>-Мегионнефтегаз»;</w:t>
      </w:r>
      <w:r>
        <w:rPr>
          <w:snapToGrid w:val="0"/>
          <w:szCs w:val="24"/>
          <w:highlight w:val="lightGray"/>
        </w:rPr>
        <w:t xml:space="preserve"> (Приложение № 13)</w:t>
      </w:r>
    </w:p>
    <w:p w:rsidR="008A1599" w:rsidRPr="008A1599" w:rsidRDefault="008A1599" w:rsidP="008A1599">
      <w:pPr>
        <w:pStyle w:val="af7"/>
        <w:widowControl w:val="0"/>
        <w:numPr>
          <w:ilvl w:val="0"/>
          <w:numId w:val="3"/>
        </w:numPr>
        <w:shd w:val="clear" w:color="auto" w:fill="FFFFFF"/>
        <w:tabs>
          <w:tab w:val="clear" w:pos="900"/>
          <w:tab w:val="num" w:pos="0"/>
          <w:tab w:val="left" w:pos="993"/>
        </w:tabs>
        <w:autoSpaceDE w:val="0"/>
        <w:autoSpaceDN w:val="0"/>
        <w:adjustRightInd w:val="0"/>
        <w:ind w:left="0" w:firstLine="1418"/>
        <w:jc w:val="both"/>
        <w:rPr>
          <w:snapToGrid w:val="0"/>
          <w:szCs w:val="24"/>
          <w:highlight w:val="lightGray"/>
        </w:rPr>
      </w:pPr>
      <w:r w:rsidRPr="008A1599">
        <w:rPr>
          <w:snapToGrid w:val="0"/>
          <w:szCs w:val="24"/>
          <w:highlight w:val="lightGray"/>
        </w:rPr>
        <w:t xml:space="preserve">Регламент взаимодействия ОАО «СН-МНГ» с Подрядными организациями в процессе привлечения Субподрядных организаций; </w:t>
      </w:r>
      <w:r>
        <w:rPr>
          <w:snapToGrid w:val="0"/>
          <w:szCs w:val="24"/>
          <w:highlight w:val="lightGray"/>
        </w:rPr>
        <w:t xml:space="preserve"> (Приложение № 14)</w:t>
      </w:r>
    </w:p>
    <w:p w:rsidR="008A1599" w:rsidRPr="00AC0493" w:rsidRDefault="008A1599" w:rsidP="008A1599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C0493" w:rsidRPr="008A1599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Регламент взаимоотношений нефтегазодобывающих управлений ОАО «СН-МНГ» с (</w:t>
      </w: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u w:val="single"/>
          <w:lang w:eastAsia="ru-RU"/>
        </w:rPr>
        <w:t>наименование подрядной организации</w:t>
      </w: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 xml:space="preserve">) при оказании услуг по ежесуточному обслуживанию и ремонтам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хим</w:t>
      </w:r>
      <w:proofErr w:type="gramStart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.р</w:t>
      </w:r>
      <w:proofErr w:type="gramEnd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 xml:space="preserve"> (УДХ, УДР) и блоков </w:t>
      </w:r>
      <w:proofErr w:type="spellStart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 xml:space="preserve"> хранения (БДР, БРХ)</w:t>
      </w:r>
      <w:r w:rsidR="001D5860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 xml:space="preserve"> (Приложение №15)</w:t>
      </w:r>
      <w:r w:rsidRPr="00AC0493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.</w:t>
      </w:r>
    </w:p>
    <w:p w:rsidR="008A1599" w:rsidRPr="008A1599" w:rsidRDefault="008A1599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</w:pPr>
      <w:r w:rsidRPr="008A1599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Процедура контроль употребления алкоголя, наркотических и токсичных веществ. (Приложение № 17)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Ежедневно, не позднее 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7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 часов _</w:t>
      </w:r>
      <w:r w:rsidR="00E0738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00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 минут</w:t>
      </w: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местного времени предоставлять Заказчику сводку по выполненным работам за прошедшие сутки Сводка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в электронном виде по адресу </w:t>
      </w:r>
      <w:hyperlink r:id="rId8" w:history="1">
        <w:r w:rsidR="00E07383">
          <w:rPr>
            <w:rFonts w:ascii="Arial" w:hAnsi="Arial" w:cs="Arial"/>
            <w:color w:val="003399"/>
            <w:sz w:val="19"/>
            <w:szCs w:val="19"/>
            <w:u w:val="single"/>
          </w:rPr>
          <w:t>IvanovDV@mng.slavneft.ru</w:t>
        </w:r>
      </w:hyperlink>
      <w:r w:rsidR="00E07383">
        <w:rPr>
          <w:rFonts w:ascii="Arial" w:hAnsi="Arial" w:cs="Arial"/>
          <w:sz w:val="19"/>
          <w:szCs w:val="19"/>
        </w:rPr>
        <w:t>;</w:t>
      </w:r>
      <w:r w:rsidR="00E07383" w:rsidRPr="00C03B3B">
        <w:rPr>
          <w:rFonts w:ascii="Arial" w:hAnsi="Arial" w:cs="Arial"/>
          <w:sz w:val="19"/>
          <w:szCs w:val="19"/>
        </w:rPr>
        <w:t xml:space="preserve"> </w:t>
      </w:r>
      <w:hyperlink r:id="rId9" w:history="1">
        <w:r w:rsidR="00E07383">
          <w:rPr>
            <w:rFonts w:ascii="Arial" w:hAnsi="Arial" w:cs="Arial"/>
            <w:color w:val="003399"/>
            <w:sz w:val="19"/>
            <w:szCs w:val="19"/>
            <w:u w:val="single"/>
          </w:rPr>
          <w:t>ZamanovaLR@mng.slavneft.ru</w:t>
        </w:r>
      </w:hyperlink>
      <w:r w:rsidR="00E07383">
        <w:rPr>
          <w:rFonts w:ascii="Arial" w:hAnsi="Arial" w:cs="Arial"/>
          <w:sz w:val="19"/>
          <w:szCs w:val="19"/>
        </w:rPr>
        <w:t xml:space="preserve">; </w:t>
      </w:r>
      <w:hyperlink r:id="rId10" w:history="1">
        <w:r w:rsidR="00E07383">
          <w:rPr>
            <w:rFonts w:ascii="Arial" w:hAnsi="Arial" w:cs="Arial"/>
            <w:color w:val="003399"/>
            <w:sz w:val="19"/>
            <w:szCs w:val="19"/>
            <w:u w:val="single"/>
          </w:rPr>
          <w:t>KuzmichkinaTN@mng.slavneft.ru</w:t>
        </w:r>
      </w:hyperlink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сводки и требования к ее содержанию устанавливается Заказчиком.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аварии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инциденты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техническое осложнение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несчастные случаи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ДТП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Исполнитель 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незамедлительно извещает СБД ЦИТС Заказчика о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произошедшем 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 xml:space="preserve">ДТП по телефонам: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0"/>
          <w:highlight w:val="lightGray"/>
          <w:lang w:eastAsia="ru-RU"/>
        </w:rPr>
        <w:t xml:space="preserve">8 (34643) 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0"/>
          <w:highlight w:val="lightGray"/>
          <w:u w:val="single"/>
          <w:lang w:eastAsia="ru-RU"/>
        </w:rPr>
        <w:t>49-043, 47-581, 41-179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0"/>
          <w:highlight w:val="lightGray"/>
          <w:lang w:eastAsia="ru-RU"/>
        </w:rPr>
        <w:t xml:space="preserve">,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0"/>
          <w:highlight w:val="lightGray"/>
          <w:lang w:eastAsia="ru-RU"/>
        </w:rPr>
        <w:t xml:space="preserve">8 (34643) 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0"/>
          <w:highlight w:val="lightGray"/>
          <w:u w:val="single"/>
          <w:lang w:eastAsia="ru-RU"/>
        </w:rPr>
        <w:t>46-222, 46-6-33, 47-088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хищения и иные противоправные действия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одного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обстоятельства, влияющие на платежи между Сторонами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_двух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tabs>
          <w:tab w:val="num" w:pos="0"/>
          <w:tab w:val="left" w:pos="9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ств Ст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орон по нему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E0738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AC049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566"/>
          <w:tab w:val="left" w:pos="18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AC049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Исполнитель обязан оборудовать </w:t>
      </w:r>
      <w:r w:rsidRPr="00AC049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присутствие своего </w:t>
      </w:r>
      <w:r w:rsidRPr="00AC04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AC04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AC04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AC049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AC04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AC04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AC04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определенные настоящим Договором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применять/использовать оборудование, материалы, инструменты, </w:t>
      </w:r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AC04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180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Транспортировать грузы по территории Заказчика только при наличии номерных товаротранспортных накладных.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AC04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AC0493" w:rsidRPr="00AC0493" w:rsidRDefault="00AC0493" w:rsidP="00AC049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любое оборудование в соответствии с техническими характеристиками изготовителя оборудования.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обеспечить сбор и вывоз с территории Заказчика, в установленном порядке, отходов производства и потребления, образовавшихся при оказании Услуг.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AC04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AC0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  <w:tab w:val="num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допускать передвижения гусеничной техники (если таковая применяется Исполнителем для оказания Услуг) своим ходом по автодорогам с </w:t>
      </w:r>
      <w:proofErr w:type="spellStart"/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Договора.</w:t>
      </w:r>
    </w:p>
    <w:p w:rsidR="00AC0493" w:rsidRPr="00AC0493" w:rsidRDefault="00AC0493" w:rsidP="00AC049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AC0493" w:rsidRPr="00AC0493" w:rsidRDefault="00AC0493" w:rsidP="00AC0493">
      <w:pPr>
        <w:numPr>
          <w:ilvl w:val="1"/>
          <w:numId w:val="4"/>
        </w:numPr>
        <w:shd w:val="clear" w:color="auto" w:fill="FFFFFF"/>
        <w:tabs>
          <w:tab w:val="num" w:pos="0"/>
          <w:tab w:val="num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Исполнитель вправе: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AC0493" w:rsidRPr="00AC0493" w:rsidRDefault="00AC0493" w:rsidP="00AC049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center" w:pos="1276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shd w:val="clear" w:color="auto" w:fill="FFFFFF"/>
        <w:tabs>
          <w:tab w:val="num" w:pos="0"/>
          <w:tab w:val="center" w:pos="1276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и приемки Услуг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tabs>
          <w:tab w:val="num" w:pos="0"/>
          <w:tab w:val="left" w:pos="1276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оказанию Услуг определяются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Договором и документацией, регламентирующей оказание Услуг.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размещает свое оборудование и персонал, необходимые для оказания Услуг, на месте их оказания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Оперативное руководство и контроль технико-технологических процессов осуществляет представитель Исполнителя.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 в целом, осуществляет представитель Заказчика.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оказанных услуг;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1134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Счет – фактура.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 периодом по настоящему Договору является календарный месяц.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не позднее 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_____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первого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числа месяца, следующего за </w:t>
      </w:r>
      <w:proofErr w:type="gramStart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отчетным</w:t>
      </w:r>
      <w:proofErr w:type="gramEnd"/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предоставляет Заказчику Акт оказанных услуг.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Исполнитель не позднее 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одного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дн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</w:t>
      </w:r>
      <w:r w:rsidR="00E0738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не позднее одного дня</w:t>
      </w: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момента обнаружения недостатков, после чего приемка Услуг производится в том же порядке.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документа;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дату составления документа;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организации, от имени которой составлен документ;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содержание хозяйственной операции;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измерители хозяйственной операции в натуральном и денежном выражении;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лицо, ответственное за совершение хозяйственной операции и правильность ее оформления;</w:t>
      </w:r>
    </w:p>
    <w:p w:rsidR="00AC0493" w:rsidRPr="00AC0493" w:rsidRDefault="00AC0493" w:rsidP="00AC0493">
      <w:pPr>
        <w:numPr>
          <w:ilvl w:val="0"/>
          <w:numId w:val="3"/>
        </w:numPr>
        <w:tabs>
          <w:tab w:val="num" w:pos="0"/>
          <w:tab w:val="num" w:pos="993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личные подписи указанных лиц.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 документы (акты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AC0493" w:rsidRPr="00AC0493" w:rsidRDefault="00AC0493" w:rsidP="00AC0493">
      <w:pPr>
        <w:shd w:val="clear" w:color="auto" w:fill="FFFFFF"/>
        <w:tabs>
          <w:tab w:val="num" w:pos="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6"/>
        </w:numPr>
        <w:tabs>
          <w:tab w:val="clear" w:pos="360"/>
          <w:tab w:val="num" w:pos="0"/>
          <w:tab w:val="num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 в размере </w:t>
      </w:r>
      <w:r w:rsidR="00E07383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E07383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7383" w:rsidRPr="00B86A70"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обязан уплатить Заказчику штраф в размере </w:t>
      </w:r>
      <w:r w:rsidR="00737D67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73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737D67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737D67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73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737D67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left" w:pos="1276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300 000 (трехсот тысяч) рублей, в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846"/>
          <w:tab w:val="left" w:pos="1276"/>
          <w:tab w:val="num" w:pos="1418"/>
          <w:tab w:val="num" w:pos="162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повреждение,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846"/>
          <w:tab w:val="left" w:pos="1276"/>
          <w:tab w:val="num" w:pos="1418"/>
          <w:tab w:val="num" w:pos="162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846"/>
          <w:tab w:val="left" w:pos="1276"/>
          <w:tab w:val="num" w:pos="1418"/>
          <w:tab w:val="num" w:pos="162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 работы вблизи (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метров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AC0493" w:rsidRPr="00AC0493" w:rsidRDefault="00AC0493" w:rsidP="00AC0493">
      <w:pPr>
        <w:tabs>
          <w:tab w:val="num" w:pos="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AC049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Исполнителем территории Заказчика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clear" w:pos="36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     </w:t>
      </w:r>
    </w:p>
    <w:p w:rsidR="00AC0493" w:rsidRPr="00AC0493" w:rsidRDefault="00AC0493" w:rsidP="00AC049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C0493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-</w:t>
      </w: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ab/>
        <w:t xml:space="preserve">Регламент взаимодействий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 обслуживании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химреагентов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-Мегионнефтегаз», подрядных организаций и охранных предприятий при </w:t>
      </w: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lastRenderedPageBreak/>
        <w:t>обнаружении признаков хищения имущества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 при проведении технологических операций;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-Мегионнефтегаз»</w:t>
      </w: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Славнефть</w:t>
      </w:r>
      <w:proofErr w:type="spellEnd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-Мегионнефтегаз»;</w:t>
      </w:r>
    </w:p>
    <w:p w:rsidR="00AC0493" w:rsidRPr="00AC0493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AC0493" w:rsidRPr="009A1F89" w:rsidRDefault="00AC0493" w:rsidP="00AC0493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Регламент взаимоотношений нефтегазодобывающих управлений ОАО «СН-МНГ» с (</w:t>
      </w: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u w:val="single"/>
          <w:lang w:eastAsia="ru-RU"/>
        </w:rPr>
        <w:t>наименование подрядной организации</w:t>
      </w:r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 xml:space="preserve">) при оказании услуг по ежесуточному обслуживанию и ремонтам установок дозирования </w:t>
      </w:r>
      <w:proofErr w:type="spellStart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хим</w:t>
      </w:r>
      <w:proofErr w:type="gramStart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.р</w:t>
      </w:r>
      <w:proofErr w:type="gramEnd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еагентов</w:t>
      </w:r>
      <w:proofErr w:type="spellEnd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 xml:space="preserve"> (УДХ, УДР) и блоков </w:t>
      </w:r>
      <w:proofErr w:type="spellStart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реагентного</w:t>
      </w:r>
      <w:proofErr w:type="spellEnd"/>
      <w:r w:rsidRPr="00AC0493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 xml:space="preserve"> хранения (БДР, БРХ)</w:t>
      </w:r>
    </w:p>
    <w:p w:rsidR="009A1F89" w:rsidRPr="009A1F89" w:rsidRDefault="009A1F89" w:rsidP="009A1F8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 xml:space="preserve">            - </w:t>
      </w:r>
      <w:r w:rsidRPr="009A1F89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Стандарт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9A1F89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Славнефть</w:t>
      </w:r>
      <w:proofErr w:type="spellEnd"/>
      <w:r w:rsidRPr="009A1F89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-Мегионнефтегаз»</w:t>
      </w:r>
    </w:p>
    <w:p w:rsidR="009A1F89" w:rsidRPr="009A1F89" w:rsidRDefault="009A1F89" w:rsidP="009A1F8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</w:pPr>
      <w:r w:rsidRPr="009A1F89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Процедура контроль употребления алкоголя, наркотических и токсичных веществ.</w:t>
      </w:r>
    </w:p>
    <w:p w:rsidR="009A1F89" w:rsidRPr="009A1F89" w:rsidRDefault="009A1F89" w:rsidP="009A1F8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 xml:space="preserve">            - </w:t>
      </w:r>
      <w:r w:rsidRPr="009A1F89">
        <w:rPr>
          <w:rFonts w:ascii="Times New Roman" w:eastAsia="Times New Roman" w:hAnsi="Times New Roman" w:cs="Times New Roman"/>
          <w:bCs/>
          <w:sz w:val="24"/>
          <w:szCs w:val="20"/>
          <w:highlight w:val="lightGray"/>
          <w:lang w:eastAsia="ru-RU"/>
        </w:rPr>
        <w:t>Процедура контроль употребления алкоголя, наркотических и токсичных веществ.</w:t>
      </w:r>
    </w:p>
    <w:p w:rsidR="00AC0493" w:rsidRPr="00AC0493" w:rsidRDefault="00AC0493" w:rsidP="00AC0493">
      <w:pPr>
        <w:shd w:val="clear" w:color="auto" w:fill="FFFFFF"/>
        <w:tabs>
          <w:tab w:val="left" w:pos="56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AC0493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C049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если Исполнитель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передвижение гусеничной техники своим ходом по автодорогам с </w:t>
      </w:r>
      <w:proofErr w:type="spellStart"/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дорог, Исполнитель уплачивает Заказчику штраф в размере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300 000 (трехсот тысяч) рублей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100 000,00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C10B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 тысяч)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рублей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AC049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AC04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AC04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300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составлением и подписанием двухстороннего акта. В случае отказа работника Исполнителя (Субподрядчика)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</w:t>
      </w:r>
      <w:r w:rsidRPr="00AC0493">
        <w:rPr>
          <w:rFonts w:ascii="Times New Roman" w:eastAsia="Times New Roman" w:hAnsi="Times New Roman" w:cs="Times New Roman"/>
          <w:sz w:val="24"/>
          <w:szCs w:val="20"/>
          <w:lang w:eastAsia="ru-RU"/>
        </w:rPr>
        <w:t>алкогольной продукции (в том числе пива)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наркотических, психотропных веществ, Заказчик имеет право предъявить Исполнителю штраф в размер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>е 30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Трехсот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рублей, за каждый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Исполнитель обязуется оплатить его в течение 30 </w:t>
      </w:r>
      <w:r w:rsidRPr="00AC049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</w:t>
      </w: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30 000 (Тридцати тысяч) рублей, в течение 30 (тридцати) дней с момента предъявления Заказчиком требования.</w:t>
      </w:r>
      <w:proofErr w:type="gramEnd"/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актом, составленным работником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(работниками)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оказывающей Заказчику охранные услуги на основании договора.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миграционного законодательства,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единоличную ответственность за некачественное оказание Услуг. При этом Исполнитель уплачивает штраф в 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</w:t>
      </w:r>
      <w:r w:rsidR="00C1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="00C10B62" w:rsidRPr="00E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C04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стоимости Договора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AC0493" w:rsidRPr="00AC0493" w:rsidRDefault="00AC0493" w:rsidP="00AC04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AC0493" w:rsidRPr="00AC0493" w:rsidRDefault="00AC0493" w:rsidP="00AC0493">
      <w:pPr>
        <w:tabs>
          <w:tab w:val="num" w:pos="1276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6.39.Исполнитель не несет ответственности за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запарафирование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скважины, если оно произошло в результате неисполнения Заказчиком принятых на себя обязательств, определенных настоящим Договором, что подтверждено соответствующим актом, подписанным Сторонами. В данном случае Заказчик обеспечивает дополнительную циркуляцию жидкости в колонне насосно-компрессорных труб для безаварийного восстановления проходимости лифта НКТ по технологии Исполнителя.</w:t>
      </w:r>
    </w:p>
    <w:p w:rsidR="00AC0493" w:rsidRPr="00AC0493" w:rsidRDefault="00AC0493" w:rsidP="00AC0493">
      <w:pPr>
        <w:tabs>
          <w:tab w:val="num" w:pos="1276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6.40.Исполнитель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AC0493" w:rsidRPr="00AC0493" w:rsidRDefault="00AC0493" w:rsidP="00AC0493">
      <w:pPr>
        <w:tabs>
          <w:tab w:val="num" w:pos="1276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6.41.Обязанность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C0493" w:rsidRPr="00AC0493" w:rsidRDefault="00AC0493" w:rsidP="00AC0493">
      <w:pPr>
        <w:tabs>
          <w:tab w:val="num" w:pos="1276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6.42.В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C0493" w:rsidRPr="00AC0493" w:rsidRDefault="00AC0493" w:rsidP="00AC0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AC0493" w:rsidRPr="00AC0493" w:rsidRDefault="00AC0493" w:rsidP="00AC04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C0493" w:rsidRPr="00AC0493" w:rsidRDefault="00AC0493" w:rsidP="00AC04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C0493" w:rsidRPr="00AC0493" w:rsidRDefault="00AC0493" w:rsidP="00AC0493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AC0493" w:rsidRPr="00AC0493" w:rsidRDefault="00AC0493" w:rsidP="00AC049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AC049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Ханты-Мансийского автономного 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AC0493" w:rsidRPr="00AC0493" w:rsidRDefault="00AC0493" w:rsidP="00AC0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C0493" w:rsidRPr="00AC0493" w:rsidRDefault="00AC0493" w:rsidP="00AC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0"/>
          <w:numId w:val="1"/>
        </w:numPr>
        <w:tabs>
          <w:tab w:val="num" w:pos="162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 условия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Pr="00A91F69">
        <w:rPr>
          <w:rFonts w:ascii="Times New Roman" w:eastAsia="Times New Roman" w:hAnsi="Times New Roman" w:cs="Times New Roman"/>
          <w:sz w:val="24"/>
          <w:szCs w:val="24"/>
          <w:lang w:eastAsia="ru-RU"/>
        </w:rPr>
        <w:t>с «01»января 2015 года и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по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Подписав настоящий </w:t>
      </w:r>
      <w:proofErr w:type="gram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AC0493" w:rsidRPr="00AC0493" w:rsidRDefault="00AC0493" w:rsidP="00AC049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C0493" w:rsidRPr="00AC0493" w:rsidRDefault="00AC0493" w:rsidP="00AC049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C0493" w:rsidRPr="00AC0493" w:rsidRDefault="00AC0493" w:rsidP="00AC049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C0493" w:rsidRPr="00AC0493" w:rsidRDefault="00AC0493" w:rsidP="00AC049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C0493" w:rsidRPr="00AC0493" w:rsidRDefault="00AC0493" w:rsidP="00AC049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AC0493" w:rsidRPr="00AC0493" w:rsidRDefault="00AC0493" w:rsidP="00AC049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AC0493" w:rsidRPr="00AC0493" w:rsidRDefault="00AC0493" w:rsidP="00AC0493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proofErr w:type="spellStart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C0493" w:rsidRPr="00AC0493" w:rsidRDefault="00AC0493" w:rsidP="00AC049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C0493" w:rsidRPr="00AC0493" w:rsidRDefault="00AC0493" w:rsidP="00AC0493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C0493" w:rsidRPr="00AC0493" w:rsidRDefault="00AC0493" w:rsidP="00AC0493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4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10637" w:type="dxa"/>
        <w:tblLook w:val="01E0" w:firstRow="1" w:lastRow="1" w:firstColumn="1" w:lastColumn="1" w:noHBand="0" w:noVBand="0"/>
      </w:tblPr>
      <w:tblGrid>
        <w:gridCol w:w="108"/>
        <w:gridCol w:w="2256"/>
        <w:gridCol w:w="449"/>
        <w:gridCol w:w="398"/>
        <w:gridCol w:w="283"/>
        <w:gridCol w:w="423"/>
        <w:gridCol w:w="1260"/>
        <w:gridCol w:w="720"/>
        <w:gridCol w:w="2222"/>
        <w:gridCol w:w="962"/>
        <w:gridCol w:w="1375"/>
        <w:gridCol w:w="181"/>
      </w:tblGrid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Производственная программа;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Форма </w:t>
            </w:r>
            <w:proofErr w:type="gramStart"/>
            <w:r w:rsidRPr="00AC04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Заказ-Наряда</w:t>
            </w:r>
            <w:proofErr w:type="gramEnd"/>
            <w:r w:rsidRPr="00AC04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Форма акта оказанных услуг;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Регламент взаимодействий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 обслуживании установок дозирования 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химреагентов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№5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-Мегионнефтегаз»;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№6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№7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№8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№9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№10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56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56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№11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-Мегионнефтегаз» при проведении технологических операций;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№12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-Мегионнефтегаз»</w:t>
            </w:r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;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взаимодействия ОАО «СН-МНГ» с Подрядными организациями в процессе привлечения Субподрядных организаций; 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«Взаимоотношений нефтегазодобывающих управлений ОАО «СН-МНГ» с </w:t>
            </w:r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(</w:t>
            </w:r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t>наименование подрядной организации</w:t>
            </w:r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) при оказании сервисных услуг по ежесуточному обслуживанию и ремонтам установок дозирования хим. реагентов (УДХ</w:t>
            </w:r>
            <w:proofErr w:type="gramStart"/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,У</w:t>
            </w:r>
            <w:proofErr w:type="gramEnd"/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ДР) и блоков </w:t>
            </w:r>
            <w:proofErr w:type="spellStart"/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реагентного</w:t>
            </w:r>
            <w:proofErr w:type="spellEnd"/>
            <w:r w:rsidRPr="00AC04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хранения (БДР, БРХ)». </w:t>
            </w: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№13</w:t>
            </w: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№14</w:t>
            </w:r>
          </w:p>
          <w:p w:rsidR="00AC0493" w:rsidRPr="00AC0493" w:rsidRDefault="00AC0493" w:rsidP="00AC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C0493" w:rsidRPr="00AC0493" w:rsidRDefault="00AC0493" w:rsidP="00AC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C0493" w:rsidRPr="00AC0493" w:rsidRDefault="00AC0493" w:rsidP="00AC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№15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C0493" w:rsidRPr="00AC0493" w:rsidRDefault="00AC0493" w:rsidP="00AC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C30C38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№16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 w:val="restart"/>
          </w:tcPr>
          <w:p w:rsidR="00AC0493" w:rsidRDefault="00C30C38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30C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Стандарта «Порядок технического расследования и учета инцидентов на опасных производственных объектах открытого акционерного общества «</w:t>
            </w:r>
            <w:proofErr w:type="spellStart"/>
            <w:r w:rsidRPr="00C30C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30C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-Мегионнефтегаз»</w:t>
            </w:r>
          </w:p>
          <w:p w:rsidR="008A1599" w:rsidRPr="00AC0493" w:rsidRDefault="008A1599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контроль употребления алкоголя, наркотических и токсичных веществ.</w:t>
            </w:r>
          </w:p>
          <w:p w:rsidR="00AC0493" w:rsidRPr="00AC0493" w:rsidRDefault="00AC0493" w:rsidP="00AC049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599" w:rsidRDefault="008A1599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599" w:rsidRPr="00AC0493" w:rsidRDefault="008A1599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17 </w:t>
            </w: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  <w:vMerge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АДРЕСА, РЕКВИЗИТЫ И ПОДПИСИ СТОРОН</w:t>
            </w:r>
          </w:p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493" w:rsidRPr="00AC0493" w:rsidTr="00AC0493">
        <w:trPr>
          <w:gridBefore w:val="1"/>
          <w:wBefore w:w="108" w:type="dxa"/>
          <w:trHeight w:val="66"/>
        </w:trPr>
        <w:tc>
          <w:tcPr>
            <w:tcW w:w="2256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7"/>
          </w:tcPr>
          <w:p w:rsidR="00AC0493" w:rsidRPr="00AC0493" w:rsidRDefault="00AC0493" w:rsidP="00AC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9A1F89" w:rsidRPr="00AC0493" w:rsidTr="008A1599">
        <w:tblPrEx>
          <w:tblLook w:val="0000" w:firstRow="0" w:lastRow="0" w:firstColumn="0" w:lastColumn="0" w:noHBand="0" w:noVBand="0"/>
        </w:tblPrEx>
        <w:trPr>
          <w:gridAfter w:val="2"/>
          <w:wAfter w:w="1556" w:type="dxa"/>
          <w:trHeight w:val="182"/>
        </w:trPr>
        <w:tc>
          <w:tcPr>
            <w:tcW w:w="3917" w:type="dxa"/>
            <w:gridSpan w:val="6"/>
          </w:tcPr>
          <w:p w:rsidR="009A1F89" w:rsidRDefault="009A1F89" w:rsidP="00DB1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«СН-МНГ»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9A1F89" w:rsidRDefault="009A1F89" w:rsidP="00DB19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9A1F89" w:rsidRDefault="009A1F89" w:rsidP="00DB19F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адрес:</w:t>
            </w:r>
          </w:p>
        </w:tc>
      </w:tr>
      <w:tr w:rsidR="009A1F89" w:rsidRPr="00AC0493" w:rsidTr="008A1599">
        <w:tblPrEx>
          <w:tblLook w:val="0000" w:firstRow="0" w:lastRow="0" w:firstColumn="0" w:lastColumn="0" w:noHBand="0" w:noVBand="0"/>
        </w:tblPrEx>
        <w:trPr>
          <w:gridAfter w:val="2"/>
          <w:wAfter w:w="1556" w:type="dxa"/>
          <w:trHeight w:val="182"/>
        </w:trPr>
        <w:tc>
          <w:tcPr>
            <w:tcW w:w="3917" w:type="dxa"/>
            <w:gridSpan w:val="6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</w:tc>
      </w:tr>
      <w:tr w:rsidR="009A1F89" w:rsidRPr="00AC0493" w:rsidTr="008A1599">
        <w:tblPrEx>
          <w:tblLook w:val="0000" w:firstRow="0" w:lastRow="0" w:firstColumn="0" w:lastColumn="0" w:noHBand="0" w:noVBand="0"/>
        </w:tblPrEx>
        <w:trPr>
          <w:gridAfter w:val="2"/>
          <w:wAfter w:w="1556" w:type="dxa"/>
          <w:trHeight w:val="182"/>
        </w:trPr>
        <w:tc>
          <w:tcPr>
            <w:tcW w:w="3917" w:type="dxa"/>
            <w:gridSpan w:val="6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9A1F89" w:rsidRPr="00AC0493" w:rsidRDefault="009A1F89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  <w:tcBorders>
              <w:bottom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  <w:tcBorders>
              <w:bottom w:val="single" w:sz="4" w:space="0" w:color="auto"/>
            </w:tcBorders>
          </w:tcPr>
          <w:p w:rsidR="00AC0493" w:rsidRPr="00AC0493" w:rsidRDefault="00AC0493" w:rsidP="009A1F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  <w:tcBorders>
              <w:top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  <w:tcBorders>
              <w:top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(должность)</w:t>
            </w: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2813" w:type="dxa"/>
            <w:gridSpan w:val="3"/>
            <w:tcBorders>
              <w:bottom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4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</w:t>
            </w: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2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AC0493" w:rsidRPr="00AC0493" w:rsidTr="008A1599">
        <w:tblPrEx>
          <w:tblLook w:val="0000" w:firstRow="0" w:lastRow="0" w:firstColumn="0" w:lastColumn="0" w:noHBand="0" w:noVBand="0"/>
        </w:tblPrEx>
        <w:trPr>
          <w:gridAfter w:val="1"/>
          <w:wAfter w:w="181" w:type="dxa"/>
          <w:trHeight w:val="180"/>
        </w:trPr>
        <w:tc>
          <w:tcPr>
            <w:tcW w:w="5177" w:type="dxa"/>
            <w:gridSpan w:val="7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3"/>
          </w:tcPr>
          <w:p w:rsidR="00AC0493" w:rsidRPr="00AC0493" w:rsidRDefault="00AC0493" w:rsidP="00AC049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AC0493" w:rsidRPr="00AC0493" w:rsidRDefault="00AC0493" w:rsidP="00AC04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493" w:rsidRPr="00AC0493" w:rsidRDefault="00AC0493" w:rsidP="00AC0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493" w:rsidRPr="00AC0493" w:rsidRDefault="00AC0493" w:rsidP="00AC0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1126C" w:rsidRDefault="00D1126C"/>
    <w:sectPr w:rsidR="00D1126C" w:rsidSect="00AC0493">
      <w:footerReference w:type="even" r:id="rId11"/>
      <w:footerReference w:type="default" r:id="rId12"/>
      <w:pgSz w:w="11906" w:h="16838" w:code="9"/>
      <w:pgMar w:top="851" w:right="709" w:bottom="851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599" w:rsidRDefault="008A1599">
      <w:pPr>
        <w:spacing w:after="0" w:line="240" w:lineRule="auto"/>
      </w:pPr>
      <w:r>
        <w:separator/>
      </w:r>
    </w:p>
  </w:endnote>
  <w:endnote w:type="continuationSeparator" w:id="0">
    <w:p w:rsidR="008A1599" w:rsidRDefault="008A1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599" w:rsidRDefault="008A1599" w:rsidP="00AC049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A1599" w:rsidRDefault="008A159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599" w:rsidRDefault="008A1599" w:rsidP="00AC049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A1F89">
      <w:rPr>
        <w:rStyle w:val="ae"/>
        <w:noProof/>
      </w:rPr>
      <w:t>2</w:t>
    </w:r>
    <w:r>
      <w:rPr>
        <w:rStyle w:val="ae"/>
      </w:rPr>
      <w:fldChar w:fldCharType="end"/>
    </w:r>
  </w:p>
  <w:p w:rsidR="008A1599" w:rsidRDefault="008A1599" w:rsidP="00AC0493">
    <w:pPr>
      <w:pStyle w:val="aa"/>
      <w:ind w:right="360"/>
      <w:jc w:val="right"/>
    </w:pPr>
  </w:p>
  <w:p w:rsidR="008A1599" w:rsidRDefault="008A1599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599" w:rsidRDefault="008A1599">
      <w:pPr>
        <w:spacing w:after="0" w:line="240" w:lineRule="auto"/>
      </w:pPr>
      <w:r>
        <w:separator/>
      </w:r>
    </w:p>
  </w:footnote>
  <w:footnote w:type="continuationSeparator" w:id="0">
    <w:p w:rsidR="008A1599" w:rsidRDefault="008A1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462A10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31B"/>
    <w:multiLevelType w:val="multilevel"/>
    <w:tmpl w:val="E28493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1D640F"/>
    <w:multiLevelType w:val="hybridMultilevel"/>
    <w:tmpl w:val="E454FE5A"/>
    <w:lvl w:ilvl="0" w:tplc="04190019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42E458DD"/>
    <w:multiLevelType w:val="hybridMultilevel"/>
    <w:tmpl w:val="DC4498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1">
    <w:nsid w:val="6F363588"/>
    <w:multiLevelType w:val="multilevel"/>
    <w:tmpl w:val="3162EA1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6"/>
  </w:num>
  <w:num w:numId="5">
    <w:abstractNumId w:val="10"/>
  </w:num>
  <w:num w:numId="6">
    <w:abstractNumId w:val="3"/>
  </w:num>
  <w:num w:numId="7">
    <w:abstractNumId w:val="13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7"/>
  </w:num>
  <w:num w:numId="13">
    <w:abstractNumId w:val="19"/>
  </w:num>
  <w:num w:numId="14">
    <w:abstractNumId w:val="2"/>
  </w:num>
  <w:num w:numId="15">
    <w:abstractNumId w:val="18"/>
  </w:num>
  <w:num w:numId="16">
    <w:abstractNumId w:val="23"/>
  </w:num>
  <w:num w:numId="17">
    <w:abstractNumId w:val="17"/>
  </w:num>
  <w:num w:numId="18">
    <w:abstractNumId w:val="11"/>
  </w:num>
  <w:num w:numId="19">
    <w:abstractNumId w:val="20"/>
  </w:num>
  <w:num w:numId="20">
    <w:abstractNumId w:val="8"/>
  </w:num>
  <w:num w:numId="21">
    <w:abstractNumId w:val="9"/>
  </w:num>
  <w:num w:numId="22">
    <w:abstractNumId w:val="22"/>
  </w:num>
  <w:num w:numId="23">
    <w:abstractNumId w:val="2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58"/>
    <w:rsid w:val="001134A9"/>
    <w:rsid w:val="00193758"/>
    <w:rsid w:val="001D5860"/>
    <w:rsid w:val="002C0DA5"/>
    <w:rsid w:val="00422F10"/>
    <w:rsid w:val="00601999"/>
    <w:rsid w:val="00737D67"/>
    <w:rsid w:val="008A1599"/>
    <w:rsid w:val="009A1F89"/>
    <w:rsid w:val="009C448D"/>
    <w:rsid w:val="00A91F69"/>
    <w:rsid w:val="00AC0493"/>
    <w:rsid w:val="00C10B62"/>
    <w:rsid w:val="00C30C38"/>
    <w:rsid w:val="00D1126C"/>
    <w:rsid w:val="00DB19F9"/>
    <w:rsid w:val="00E07383"/>
    <w:rsid w:val="00FA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0493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C04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C049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C049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C0493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49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C04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AC0493"/>
  </w:style>
  <w:style w:type="paragraph" w:customStyle="1" w:styleId="12">
    <w:name w:val="заголовок 1"/>
    <w:basedOn w:val="a"/>
    <w:next w:val="a"/>
    <w:rsid w:val="00AC0493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AC0493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AC04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AC049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AC0493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AC0493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AC0493"/>
  </w:style>
  <w:style w:type="paragraph" w:styleId="a4">
    <w:name w:val="Body Text"/>
    <w:basedOn w:val="a"/>
    <w:link w:val="a5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AC0493"/>
    <w:rPr>
      <w:b/>
    </w:rPr>
  </w:style>
  <w:style w:type="paragraph" w:styleId="a7">
    <w:name w:val="Body Text Indent"/>
    <w:basedOn w:val="a"/>
    <w:link w:val="a8"/>
    <w:uiPriority w:val="99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AC049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AC0493"/>
  </w:style>
  <w:style w:type="paragraph" w:styleId="aa">
    <w:name w:val="footer"/>
    <w:basedOn w:val="a"/>
    <w:link w:val="ab"/>
    <w:rsid w:val="00AC04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AC0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C0493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C0493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AC04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AC0493"/>
  </w:style>
  <w:style w:type="paragraph" w:styleId="34">
    <w:name w:val="Body Text Indent 3"/>
    <w:basedOn w:val="a"/>
    <w:link w:val="35"/>
    <w:rsid w:val="00AC049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C049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AC04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AC04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AC049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AC0493"/>
  </w:style>
  <w:style w:type="paragraph" w:customStyle="1" w:styleId="Char">
    <w:name w:val="Char"/>
    <w:basedOn w:val="a"/>
    <w:rsid w:val="00AC049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AC049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AC0493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AC049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AC04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AC0493"/>
    <w:rPr>
      <w:i/>
      <w:iCs/>
    </w:rPr>
  </w:style>
  <w:style w:type="character" w:customStyle="1" w:styleId="apple-converted-space">
    <w:name w:val="apple-converted-space"/>
    <w:basedOn w:val="a0"/>
    <w:rsid w:val="00AC0493"/>
  </w:style>
  <w:style w:type="character" w:customStyle="1" w:styleId="sourhr">
    <w:name w:val="sourhr"/>
    <w:basedOn w:val="a0"/>
    <w:rsid w:val="00AC0493"/>
  </w:style>
  <w:style w:type="paragraph" w:styleId="af2">
    <w:name w:val="Normal (Web)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AC0493"/>
    <w:rPr>
      <w:color w:val="0000FF"/>
      <w:u w:val="single"/>
    </w:rPr>
  </w:style>
  <w:style w:type="paragraph" w:customStyle="1" w:styleId="BodyTextIndent31">
    <w:name w:val="Body Text Indent 31"/>
    <w:basedOn w:val="a"/>
    <w:uiPriority w:val="99"/>
    <w:rsid w:val="00AC0493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AC0493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AC0493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AC0493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AC0493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C0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C049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AC0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AC049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AC04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AC049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tx">
    <w:name w:val="ptx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qFormat/>
    <w:rsid w:val="00AC04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Без интервала1"/>
    <w:rsid w:val="00AC04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itemtext1">
    <w:name w:val="itemtext1"/>
    <w:rsid w:val="00AC0493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0493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C04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C049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C049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C0493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49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C04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AC0493"/>
  </w:style>
  <w:style w:type="paragraph" w:customStyle="1" w:styleId="12">
    <w:name w:val="заголовок 1"/>
    <w:basedOn w:val="a"/>
    <w:next w:val="a"/>
    <w:rsid w:val="00AC0493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AC0493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AC04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AC049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AC0493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AC0493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AC0493"/>
  </w:style>
  <w:style w:type="paragraph" w:styleId="a4">
    <w:name w:val="Body Text"/>
    <w:basedOn w:val="a"/>
    <w:link w:val="a5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AC0493"/>
    <w:rPr>
      <w:b/>
    </w:rPr>
  </w:style>
  <w:style w:type="paragraph" w:styleId="a7">
    <w:name w:val="Body Text Indent"/>
    <w:basedOn w:val="a"/>
    <w:link w:val="a8"/>
    <w:uiPriority w:val="99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AC049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AC0493"/>
  </w:style>
  <w:style w:type="paragraph" w:styleId="aa">
    <w:name w:val="footer"/>
    <w:basedOn w:val="a"/>
    <w:link w:val="ab"/>
    <w:rsid w:val="00AC04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AC0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C0493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C0493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AC0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AC04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AC0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AC0493"/>
  </w:style>
  <w:style w:type="paragraph" w:styleId="34">
    <w:name w:val="Body Text Indent 3"/>
    <w:basedOn w:val="a"/>
    <w:link w:val="35"/>
    <w:rsid w:val="00AC049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C0493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AC04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AC04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AC049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AC049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AC0493"/>
  </w:style>
  <w:style w:type="paragraph" w:customStyle="1" w:styleId="Char">
    <w:name w:val="Char"/>
    <w:basedOn w:val="a"/>
    <w:rsid w:val="00AC049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AC049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AC0493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AC049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AC04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AC0493"/>
    <w:rPr>
      <w:i/>
      <w:iCs/>
    </w:rPr>
  </w:style>
  <w:style w:type="character" w:customStyle="1" w:styleId="apple-converted-space">
    <w:name w:val="apple-converted-space"/>
    <w:basedOn w:val="a0"/>
    <w:rsid w:val="00AC0493"/>
  </w:style>
  <w:style w:type="character" w:customStyle="1" w:styleId="sourhr">
    <w:name w:val="sourhr"/>
    <w:basedOn w:val="a0"/>
    <w:rsid w:val="00AC0493"/>
  </w:style>
  <w:style w:type="paragraph" w:styleId="af2">
    <w:name w:val="Normal (Web)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AC0493"/>
    <w:rPr>
      <w:color w:val="0000FF"/>
      <w:u w:val="single"/>
    </w:rPr>
  </w:style>
  <w:style w:type="paragraph" w:customStyle="1" w:styleId="BodyTextIndent31">
    <w:name w:val="Body Text Indent 31"/>
    <w:basedOn w:val="a"/>
    <w:uiPriority w:val="99"/>
    <w:rsid w:val="00AC0493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AC0493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AC0493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AC0493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AC0493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C0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C049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AC0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AC049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AC04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AC049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tx">
    <w:name w:val="ptx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A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qFormat/>
    <w:rsid w:val="00AC04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Без интервала1"/>
    <w:rsid w:val="00AC04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itemtext1">
    <w:name w:val="itemtext1"/>
    <w:rsid w:val="00AC0493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ovDV@mng.slavneft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zmichkinaTN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anovaLR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24</Pages>
  <Words>12180</Words>
  <Characters>69430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Игорь Федорович Салеев</cp:lastModifiedBy>
  <cp:revision>10</cp:revision>
  <cp:lastPrinted>2014-09-23T13:42:00Z</cp:lastPrinted>
  <dcterms:created xsi:type="dcterms:W3CDTF">2014-09-17T08:51:00Z</dcterms:created>
  <dcterms:modified xsi:type="dcterms:W3CDTF">2014-09-23T13:52:00Z</dcterms:modified>
</cp:coreProperties>
</file>