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г. Мегион</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Мегион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A30E09" w:rsidRPr="00A30E09" w:rsidRDefault="00A30E09" w:rsidP="00A30E09">
      <w:pPr>
        <w:suppressAutoHyphens/>
        <w:ind w:firstLine="284"/>
        <w:jc w:val="both"/>
        <w:rPr>
          <w:rFonts w:ascii="Times New Roman" w:hAnsi="Times New Roman"/>
          <w:bCs/>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Pr="00A30E09">
        <w:rPr>
          <w:rFonts w:ascii="Times New Roman" w:hAnsi="Times New Roman"/>
          <w:bCs/>
          <w:sz w:val="24"/>
          <w:shd w:val="clear" w:color="auto" w:fill="C0C0C0"/>
          <w:lang w:eastAsia="zh-CN"/>
        </w:rPr>
        <w:t>______________________________________ ________________________________________________________________________________</w:t>
      </w:r>
    </w:p>
    <w:p w:rsidR="00A30E09" w:rsidRPr="00A30E09" w:rsidRDefault="00A30E09" w:rsidP="00A30E09">
      <w:pPr>
        <w:suppressAutoHyphens/>
        <w:ind w:firstLine="284"/>
        <w:jc w:val="both"/>
        <w:rPr>
          <w:rFonts w:ascii="Times New Roman" w:hAnsi="Times New Roman"/>
          <w:bCs/>
          <w:sz w:val="24"/>
          <w:lang w:eastAsia="zh-CN"/>
        </w:rPr>
      </w:pPr>
      <w:r w:rsidRPr="00A30E09">
        <w:rPr>
          <w:rFonts w:ascii="Times New Roman" w:hAnsi="Times New Roman"/>
          <w:bCs/>
          <w:i/>
          <w:sz w:val="16"/>
          <w:szCs w:val="16"/>
          <w:shd w:val="clear" w:color="auto" w:fill="C0C0C0"/>
          <w:lang w:eastAsia="zh-CN"/>
        </w:rPr>
        <w:t>(должность полностью, Ф.И.О.  полностью)</w:t>
      </w:r>
    </w:p>
    <w:p w:rsidR="00A30E09" w:rsidRPr="00A30E09" w:rsidRDefault="00A30E09" w:rsidP="00A30E09">
      <w:pPr>
        <w:suppressAutoHyphens/>
        <w:jc w:val="both"/>
        <w:rPr>
          <w:rFonts w:ascii="Times New Roman" w:hAnsi="Times New Roman"/>
          <w:i/>
          <w:sz w:val="16"/>
          <w:szCs w:val="16"/>
          <w:shd w:val="clear" w:color="auto" w:fill="C0C0C0"/>
          <w:lang w:eastAsia="zh-CN"/>
        </w:rPr>
      </w:pPr>
      <w:proofErr w:type="gramStart"/>
      <w:r w:rsidRPr="00A30E09">
        <w:rPr>
          <w:rFonts w:ascii="Times New Roman" w:hAnsi="Times New Roman"/>
          <w:bCs/>
          <w:sz w:val="24"/>
          <w:lang w:eastAsia="zh-CN"/>
        </w:rPr>
        <w:t>действующего</w:t>
      </w:r>
      <w:proofErr w:type="gramEnd"/>
      <w:r w:rsidRPr="00A30E09">
        <w:rPr>
          <w:rFonts w:ascii="Times New Roman" w:hAnsi="Times New Roman"/>
          <w:sz w:val="24"/>
          <w:lang w:eastAsia="zh-CN"/>
        </w:rPr>
        <w:t xml:space="preserve"> на основании </w:t>
      </w:r>
      <w:r w:rsidRPr="00A30E09">
        <w:rPr>
          <w:rFonts w:ascii="Times New Roman" w:hAnsi="Times New Roman"/>
          <w:bCs/>
          <w:sz w:val="24"/>
          <w:shd w:val="clear" w:color="auto" w:fill="C0C0C0"/>
          <w:lang w:eastAsia="zh-CN"/>
        </w:rPr>
        <w:t>_______________________________________________________</w:t>
      </w:r>
    </w:p>
    <w:p w:rsidR="00A30E09" w:rsidRPr="00A30E09" w:rsidRDefault="00A30E09" w:rsidP="00A30E09">
      <w:pPr>
        <w:suppressAutoHyphens/>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C334F8" w:rsidRPr="00C334F8">
        <w:rPr>
          <w:rFonts w:ascii="Times New Roman" w:hAnsi="Times New Roman"/>
          <w:sz w:val="24"/>
        </w:rPr>
        <w:t>Ку</w:t>
      </w:r>
      <w:proofErr w:type="gramStart"/>
      <w:r w:rsidR="00C334F8" w:rsidRPr="00C334F8">
        <w:rPr>
          <w:rFonts w:ascii="Times New Roman" w:hAnsi="Times New Roman"/>
          <w:sz w:val="24"/>
        </w:rPr>
        <w:t>ст скв</w:t>
      </w:r>
      <w:proofErr w:type="gramEnd"/>
      <w:r w:rsidR="00C334F8" w:rsidRPr="00C334F8">
        <w:rPr>
          <w:rFonts w:ascii="Times New Roman" w:hAnsi="Times New Roman"/>
          <w:sz w:val="24"/>
        </w:rPr>
        <w:t>ажин № 55</w:t>
      </w:r>
      <w:r w:rsidR="00C334F8">
        <w:rPr>
          <w:rFonts w:ascii="Times New Roman" w:hAnsi="Times New Roman"/>
          <w:sz w:val="24"/>
        </w:rPr>
        <w:t xml:space="preserve">; </w:t>
      </w:r>
      <w:proofErr w:type="spellStart"/>
      <w:r w:rsidR="00C334F8" w:rsidRPr="00C334F8">
        <w:rPr>
          <w:rFonts w:ascii="Times New Roman" w:hAnsi="Times New Roman"/>
          <w:sz w:val="24"/>
        </w:rPr>
        <w:t>Энергоцентр</w:t>
      </w:r>
      <w:proofErr w:type="spellEnd"/>
      <w:r w:rsidR="00C334F8" w:rsidRPr="00C334F8">
        <w:rPr>
          <w:rFonts w:ascii="Times New Roman" w:hAnsi="Times New Roman"/>
          <w:sz w:val="24"/>
        </w:rPr>
        <w:t xml:space="preserve"> в районе куста скважин № 55</w:t>
      </w:r>
      <w:r w:rsidR="00C334F8">
        <w:rPr>
          <w:rFonts w:ascii="Times New Roman" w:hAnsi="Times New Roman"/>
          <w:sz w:val="24"/>
        </w:rPr>
        <w:t xml:space="preserve">; </w:t>
      </w:r>
      <w:proofErr w:type="spellStart"/>
      <w:r w:rsidR="00C334F8" w:rsidRPr="00C334F8">
        <w:rPr>
          <w:rFonts w:ascii="Times New Roman" w:hAnsi="Times New Roman"/>
          <w:sz w:val="24"/>
        </w:rPr>
        <w:t>Нефтегазопровод</w:t>
      </w:r>
      <w:proofErr w:type="spellEnd"/>
      <w:r w:rsidR="00C334F8" w:rsidRPr="00C334F8">
        <w:rPr>
          <w:rFonts w:ascii="Times New Roman" w:hAnsi="Times New Roman"/>
          <w:sz w:val="24"/>
        </w:rPr>
        <w:t xml:space="preserve"> "к.55-т.вр.к.40 (1-я нитка)"</w:t>
      </w:r>
      <w:r w:rsidR="00C334F8">
        <w:rPr>
          <w:rFonts w:ascii="Times New Roman" w:hAnsi="Times New Roman"/>
          <w:sz w:val="24"/>
        </w:rPr>
        <w:t xml:space="preserve">; </w:t>
      </w:r>
      <w:proofErr w:type="spellStart"/>
      <w:r w:rsidR="00C334F8" w:rsidRPr="00C334F8">
        <w:rPr>
          <w:rFonts w:ascii="Times New Roman" w:hAnsi="Times New Roman"/>
          <w:sz w:val="24"/>
        </w:rPr>
        <w:t>Нефтегазопровод</w:t>
      </w:r>
      <w:proofErr w:type="spellEnd"/>
      <w:r w:rsidR="00C334F8" w:rsidRPr="00C334F8">
        <w:rPr>
          <w:rFonts w:ascii="Times New Roman" w:hAnsi="Times New Roman"/>
          <w:sz w:val="24"/>
        </w:rPr>
        <w:t xml:space="preserve"> "т.вр.к.40-т.вр.к.45"</w:t>
      </w:r>
      <w:r w:rsidR="00C334F8">
        <w:rPr>
          <w:rFonts w:ascii="Times New Roman" w:hAnsi="Times New Roman"/>
          <w:sz w:val="24"/>
        </w:rPr>
        <w:t>.</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C334F8" w:rsidRPr="00C334F8">
        <w:rPr>
          <w:rFonts w:ascii="Times New Roman" w:hAnsi="Times New Roman"/>
          <w:sz w:val="24"/>
        </w:rPr>
        <w:t xml:space="preserve">Обустройство </w:t>
      </w:r>
      <w:proofErr w:type="spellStart"/>
      <w:r w:rsidR="00C334F8" w:rsidRPr="00C334F8">
        <w:rPr>
          <w:rFonts w:ascii="Times New Roman" w:hAnsi="Times New Roman"/>
          <w:sz w:val="24"/>
        </w:rPr>
        <w:t>Тайлаковского</w:t>
      </w:r>
      <w:proofErr w:type="spellEnd"/>
      <w:r w:rsidR="00C334F8" w:rsidRPr="00C334F8">
        <w:rPr>
          <w:rFonts w:ascii="Times New Roman" w:hAnsi="Times New Roman"/>
          <w:sz w:val="24"/>
        </w:rPr>
        <w:t xml:space="preserve"> месторождения нефти. Ку</w:t>
      </w:r>
      <w:proofErr w:type="gramStart"/>
      <w:r w:rsidR="00C334F8" w:rsidRPr="00C334F8">
        <w:rPr>
          <w:rFonts w:ascii="Times New Roman" w:hAnsi="Times New Roman"/>
          <w:sz w:val="24"/>
        </w:rPr>
        <w:t>ст скв</w:t>
      </w:r>
      <w:proofErr w:type="gramEnd"/>
      <w:r w:rsidR="00C334F8" w:rsidRPr="00C334F8">
        <w:rPr>
          <w:rFonts w:ascii="Times New Roman" w:hAnsi="Times New Roman"/>
          <w:sz w:val="24"/>
        </w:rPr>
        <w:t>ажин № 55.</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w:t>
      </w:r>
      <w:r w:rsidRPr="00A30E09">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30E09">
        <w:rPr>
          <w:rFonts w:ascii="Times New Roman" w:hAnsi="Times New Roman"/>
          <w:sz w:val="24"/>
        </w:rPr>
        <w:lastRenderedPageBreak/>
        <w:t>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w:t>
      </w:r>
      <w:r w:rsidRPr="00A30E09">
        <w:rPr>
          <w:rFonts w:ascii="Times New Roman" w:hAnsi="Times New Roman"/>
          <w:sz w:val="24"/>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w:t>
      </w:r>
      <w:r w:rsidRPr="00A30E09">
        <w:rPr>
          <w:rFonts w:ascii="Times New Roman" w:hAnsi="Times New Roman"/>
          <w:sz w:val="24"/>
        </w:rPr>
        <w:lastRenderedPageBreak/>
        <w:t>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w:t>
      </w:r>
      <w:r w:rsidR="00C334F8">
        <w:rPr>
          <w:rFonts w:ascii="Times New Roman" w:hAnsi="Times New Roman"/>
          <w:sz w:val="24"/>
        </w:rPr>
        <w:t>ельству (далее – Работы) Объектов</w:t>
      </w:r>
      <w:r w:rsidRPr="00A30E09">
        <w:rPr>
          <w:rFonts w:ascii="Times New Roman" w:hAnsi="Times New Roman"/>
          <w:sz w:val="24"/>
        </w:rPr>
        <w:t xml:space="preserve">: </w:t>
      </w:r>
      <w:r w:rsidR="00C334F8" w:rsidRPr="00C334F8">
        <w:rPr>
          <w:rFonts w:ascii="Times New Roman" w:hAnsi="Times New Roman"/>
          <w:sz w:val="24"/>
        </w:rPr>
        <w:t>Ку</w:t>
      </w:r>
      <w:proofErr w:type="gramStart"/>
      <w:r w:rsidR="00C334F8" w:rsidRPr="00C334F8">
        <w:rPr>
          <w:rFonts w:ascii="Times New Roman" w:hAnsi="Times New Roman"/>
          <w:sz w:val="24"/>
        </w:rPr>
        <w:t>ст скв</w:t>
      </w:r>
      <w:proofErr w:type="gramEnd"/>
      <w:r w:rsidR="00C334F8" w:rsidRPr="00C334F8">
        <w:rPr>
          <w:rFonts w:ascii="Times New Roman" w:hAnsi="Times New Roman"/>
          <w:sz w:val="24"/>
        </w:rPr>
        <w:t>ажин № 55</w:t>
      </w:r>
      <w:r w:rsidR="00C334F8">
        <w:rPr>
          <w:rFonts w:ascii="Times New Roman" w:hAnsi="Times New Roman"/>
          <w:sz w:val="24"/>
        </w:rPr>
        <w:t xml:space="preserve">; </w:t>
      </w:r>
      <w:proofErr w:type="spellStart"/>
      <w:r w:rsidR="00C334F8" w:rsidRPr="00C334F8">
        <w:rPr>
          <w:rFonts w:ascii="Times New Roman" w:hAnsi="Times New Roman"/>
          <w:sz w:val="24"/>
        </w:rPr>
        <w:t>Энергоцентр</w:t>
      </w:r>
      <w:proofErr w:type="spellEnd"/>
      <w:r w:rsidR="00C334F8" w:rsidRPr="00C334F8">
        <w:rPr>
          <w:rFonts w:ascii="Times New Roman" w:hAnsi="Times New Roman"/>
          <w:sz w:val="24"/>
        </w:rPr>
        <w:t xml:space="preserve"> в районе куста скважин № 55</w:t>
      </w:r>
      <w:r w:rsidR="00C334F8">
        <w:rPr>
          <w:rFonts w:ascii="Times New Roman" w:hAnsi="Times New Roman"/>
          <w:sz w:val="24"/>
        </w:rPr>
        <w:t xml:space="preserve">; </w:t>
      </w:r>
      <w:proofErr w:type="spellStart"/>
      <w:r w:rsidR="00C334F8" w:rsidRPr="00C334F8">
        <w:rPr>
          <w:rFonts w:ascii="Times New Roman" w:hAnsi="Times New Roman"/>
          <w:sz w:val="24"/>
        </w:rPr>
        <w:t>Нефтегазопровод</w:t>
      </w:r>
      <w:proofErr w:type="spellEnd"/>
      <w:r w:rsidR="00C334F8" w:rsidRPr="00C334F8">
        <w:rPr>
          <w:rFonts w:ascii="Times New Roman" w:hAnsi="Times New Roman"/>
          <w:sz w:val="24"/>
        </w:rPr>
        <w:t xml:space="preserve"> "к.55-т.вр.к.40 (1-я нитка)"</w:t>
      </w:r>
      <w:r w:rsidR="00C334F8">
        <w:rPr>
          <w:rFonts w:ascii="Times New Roman" w:hAnsi="Times New Roman"/>
          <w:sz w:val="24"/>
        </w:rPr>
        <w:t xml:space="preserve">; </w:t>
      </w:r>
      <w:proofErr w:type="spellStart"/>
      <w:r w:rsidR="00C334F8" w:rsidRPr="00C334F8">
        <w:rPr>
          <w:rFonts w:ascii="Times New Roman" w:hAnsi="Times New Roman"/>
          <w:sz w:val="24"/>
        </w:rPr>
        <w:t>Нефтегазопровод</w:t>
      </w:r>
      <w:proofErr w:type="spellEnd"/>
      <w:r w:rsidR="00C334F8" w:rsidRPr="00C334F8">
        <w:rPr>
          <w:rFonts w:ascii="Times New Roman" w:hAnsi="Times New Roman"/>
          <w:sz w:val="24"/>
        </w:rPr>
        <w:t xml:space="preserve"> "т.вр.к.40-т.вр.к.45"</w:t>
      </w:r>
      <w:r w:rsidR="00C334F8">
        <w:rPr>
          <w:rFonts w:ascii="Times New Roman" w:hAnsi="Times New Roman"/>
          <w:sz w:val="24"/>
        </w:rPr>
        <w:t>.</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w:t>
      </w:r>
      <w:bookmarkStart w:id="7" w:name="_GoBack"/>
      <w:bookmarkEnd w:id="7"/>
      <w:r w:rsidRPr="00A30E09">
        <w:rPr>
          <w:rFonts w:ascii="Times New Roman" w:hAnsi="Times New Roman"/>
          <w:sz w:val="24"/>
        </w:rPr>
        <w:t>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w:t>
      </w:r>
      <w:r w:rsidRPr="00A30E09">
        <w:rPr>
          <w:rFonts w:ascii="Times New Roman" w:hAnsi="Times New Roman"/>
          <w:sz w:val="24"/>
        </w:rPr>
        <w:lastRenderedPageBreak/>
        <w:t>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w:t>
      </w:r>
      <w:r w:rsidRPr="00A30E09">
        <w:rPr>
          <w:rFonts w:ascii="Times New Roman" w:hAnsi="Times New Roman"/>
          <w:sz w:val="24"/>
        </w:rPr>
        <w:lastRenderedPageBreak/>
        <w:t>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w:t>
      </w:r>
      <w:r w:rsidRPr="00A30E09">
        <w:rPr>
          <w:rFonts w:ascii="Times New Roman" w:hAnsi="Times New Roman"/>
          <w:sz w:val="24"/>
        </w:rPr>
        <w:lastRenderedPageBreak/>
        <w:t>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w:t>
      </w:r>
      <w:r w:rsidRPr="00A30E09">
        <w:rPr>
          <w:rFonts w:ascii="Times New Roman" w:hAnsi="Times New Roman"/>
          <w:sz w:val="24"/>
        </w:rPr>
        <w:lastRenderedPageBreak/>
        <w:t>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 xml:space="preserve">елях исполнения настоящего </w:t>
      </w:r>
      <w:r w:rsidRPr="00A30E09">
        <w:rPr>
          <w:rFonts w:ascii="Times New Roman" w:hAnsi="Times New Roman"/>
          <w:sz w:val="24"/>
        </w:rPr>
        <w:lastRenderedPageBreak/>
        <w:t>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 xml:space="preserve">6.1.47. Не направлять/допускать на территорию Заказчика физических лиц привлеченных Подрядчиком для выполнения Работ и (или) для оказания услуг </w:t>
      </w:r>
      <w:r w:rsidRPr="00A30E09">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w:t>
      </w:r>
      <w:r w:rsidRPr="00A30E09">
        <w:rPr>
          <w:rFonts w:ascii="Times New Roman" w:hAnsi="Times New Roman"/>
          <w:sz w:val="24"/>
        </w:rPr>
        <w:lastRenderedPageBreak/>
        <w:t xml:space="preserve">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lastRenderedPageBreak/>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7.6. Если вследствие неисполнения или ненадлежащего исполнения Подрядчиком обязательств по Договору Объект не может эксплуатироваться в соответствии с </w:t>
      </w:r>
      <w:r w:rsidRPr="00A30E09">
        <w:rPr>
          <w:rFonts w:ascii="Times New Roman" w:hAnsi="Times New Roman"/>
          <w:snapToGrid w:val="0"/>
          <w:color w:val="000000"/>
          <w:sz w:val="24"/>
        </w:rPr>
        <w:lastRenderedPageBreak/>
        <w:t>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xml:space="preserve">, начальником ПО строительных ресурсов департамента </w:t>
      </w:r>
      <w:r w:rsidRPr="00A30E09">
        <w:rPr>
          <w:rFonts w:ascii="Times New Roman" w:hAnsi="Times New Roman"/>
          <w:sz w:val="24"/>
        </w:rPr>
        <w:lastRenderedPageBreak/>
        <w:t>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xml:space="preserve">. Риск случайной гибели или случайного повреждения Материалов и Оборудования, а также обязанности по обеспечению сохранности и целостности Материалов </w:t>
      </w:r>
      <w:r w:rsidRPr="00A30E09">
        <w:rPr>
          <w:rFonts w:ascii="Times New Roman" w:hAnsi="Times New Roman"/>
          <w:sz w:val="24"/>
        </w:rPr>
        <w:lastRenderedPageBreak/>
        <w:t>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11.5. Подрядчик должен обеспечить соответствие законченного строительством </w:t>
      </w:r>
      <w:r w:rsidRPr="00A30E09">
        <w:rPr>
          <w:rFonts w:ascii="Times New Roman" w:hAnsi="Times New Roman"/>
          <w:sz w:val="24"/>
        </w:rPr>
        <w:lastRenderedPageBreak/>
        <w:t>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w:t>
      </w:r>
      <w:r w:rsidRPr="00A30E09">
        <w:rPr>
          <w:rFonts w:ascii="Times New Roman" w:hAnsi="Times New Roman"/>
          <w:sz w:val="24"/>
        </w:rPr>
        <w:lastRenderedPageBreak/>
        <w:t>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lastRenderedPageBreak/>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A30E09">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w:t>
      </w:r>
      <w:r w:rsidRPr="00A30E09">
        <w:rPr>
          <w:rFonts w:ascii="Times New Roman" w:hAnsi="Times New Roman"/>
          <w:sz w:val="24"/>
        </w:rPr>
        <w:lastRenderedPageBreak/>
        <w:t xml:space="preserve">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w:t>
      </w:r>
      <w:r w:rsidRPr="00A30E09">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A30E09">
        <w:rPr>
          <w:rFonts w:ascii="Times New Roman" w:hAnsi="Times New Roman"/>
          <w:sz w:val="24"/>
        </w:rPr>
        <w:lastRenderedPageBreak/>
        <w:t xml:space="preserve">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lastRenderedPageBreak/>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lastRenderedPageBreak/>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w:t>
      </w:r>
      <w:r w:rsidRPr="00A30E09">
        <w:rPr>
          <w:rFonts w:ascii="Times New Roman" w:hAnsi="Times New Roman"/>
          <w:sz w:val="24"/>
        </w:rPr>
        <w:lastRenderedPageBreak/>
        <w:t>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lastRenderedPageBreak/>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23" w:rsidRDefault="00467A23">
      <w:r>
        <w:separator/>
      </w:r>
    </w:p>
  </w:endnote>
  <w:endnote w:type="continuationSeparator" w:id="0">
    <w:p w:rsidR="00467A23" w:rsidRDefault="0046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C334F8">
      <w:rPr>
        <w:rStyle w:val="ad"/>
        <w:noProof/>
      </w:rPr>
      <w:t>7</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23" w:rsidRDefault="00467A23">
      <w:r>
        <w:separator/>
      </w:r>
    </w:p>
  </w:footnote>
  <w:footnote w:type="continuationSeparator" w:id="0">
    <w:p w:rsidR="00467A23" w:rsidRDefault="00467A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467A23"/>
    <w:rsid w:val="009471A4"/>
    <w:rsid w:val="00A30E09"/>
    <w:rsid w:val="00A3386B"/>
    <w:rsid w:val="00AA3A2D"/>
    <w:rsid w:val="00B62185"/>
    <w:rsid w:val="00C334F8"/>
    <w:rsid w:val="00C37819"/>
    <w:rsid w:val="00D33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40</Pages>
  <Words>18786</Words>
  <Characters>107084</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6</cp:revision>
  <dcterms:created xsi:type="dcterms:W3CDTF">2015-07-30T09:33:00Z</dcterms:created>
  <dcterms:modified xsi:type="dcterms:W3CDTF">2015-11-05T14:05:00Z</dcterms:modified>
</cp:coreProperties>
</file>