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281EFE">
            <w:pPr>
              <w:spacing w:before="0"/>
              <w:jc w:val="both"/>
              <w:rPr>
                <w:rFonts w:ascii="Times New Roman" w:hAnsi="Times New Roman"/>
                <w:sz w:val="24"/>
              </w:rPr>
            </w:pPr>
            <w:r w:rsidRPr="000127F9">
              <w:rPr>
                <w:rFonts w:ascii="Times New Roman" w:hAnsi="Times New Roman"/>
                <w:sz w:val="24"/>
              </w:rPr>
              <w:t xml:space="preserve">Протокол  № </w:t>
            </w:r>
            <w:r w:rsidR="00281EFE">
              <w:rPr>
                <w:rFonts w:ascii="Times New Roman" w:hAnsi="Times New Roman"/>
                <w:sz w:val="24"/>
              </w:rPr>
              <w:t>334</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281EFE">
            <w:pPr>
              <w:spacing w:before="0"/>
              <w:jc w:val="both"/>
              <w:rPr>
                <w:rFonts w:ascii="Times New Roman" w:hAnsi="Times New Roman"/>
                <w:sz w:val="24"/>
              </w:rPr>
            </w:pPr>
            <w:r w:rsidRPr="000127F9">
              <w:rPr>
                <w:rFonts w:ascii="Times New Roman" w:hAnsi="Times New Roman"/>
                <w:sz w:val="24"/>
              </w:rPr>
              <w:t>«</w:t>
            </w:r>
            <w:r w:rsidR="00281EFE">
              <w:rPr>
                <w:rFonts w:ascii="Times New Roman" w:hAnsi="Times New Roman"/>
                <w:sz w:val="24"/>
              </w:rPr>
              <w:t>03</w:t>
            </w:r>
            <w:r w:rsidRPr="000127F9">
              <w:rPr>
                <w:rFonts w:ascii="Times New Roman" w:hAnsi="Times New Roman"/>
                <w:sz w:val="24"/>
              </w:rPr>
              <w:t xml:space="preserve">» </w:t>
            </w:r>
            <w:r w:rsidR="00281EFE">
              <w:rPr>
                <w:rFonts w:ascii="Times New Roman" w:hAnsi="Times New Roman"/>
                <w:sz w:val="24"/>
              </w:rPr>
              <w:t>июня 2016</w:t>
            </w:r>
            <w:r w:rsidRPr="000127F9">
              <w:rPr>
                <w:rFonts w:ascii="Times New Roman" w:hAnsi="Times New Roman"/>
                <w:sz w:val="24"/>
              </w:rPr>
              <w:t xml:space="preserve">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6B256C">
        <w:rPr>
          <w:rFonts w:ascii="Times New Roman" w:hAnsi="Times New Roman"/>
          <w:b/>
          <w:sz w:val="24"/>
        </w:rPr>
        <w:t>237</w:t>
      </w:r>
      <w:r w:rsidR="00EA7411" w:rsidRPr="00A82139">
        <w:rPr>
          <w:rFonts w:ascii="Times New Roman" w:hAnsi="Times New Roman"/>
          <w:b/>
          <w:sz w:val="24"/>
        </w:rPr>
        <w:t>/ТК/201</w:t>
      </w:r>
      <w:r w:rsidR="006B256C">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281EFE">
        <w:rPr>
          <w:rFonts w:ascii="Times New Roman" w:hAnsi="Times New Roman"/>
          <w:b/>
          <w:sz w:val="24"/>
        </w:rPr>
        <w:t xml:space="preserve">03 июня </w:t>
      </w:r>
      <w:r w:rsidRPr="007F74A6">
        <w:rPr>
          <w:rFonts w:ascii="Times New Roman" w:hAnsi="Times New Roman"/>
          <w:b/>
          <w:sz w:val="24"/>
        </w:rPr>
        <w:t>201</w:t>
      </w:r>
      <w:r w:rsidR="006B256C">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151</w:t>
      </w:r>
      <w:r w:rsidR="00ED1D10">
        <w:rPr>
          <w:rFonts w:ascii="Times New Roman" w:hAnsi="Times New Roman"/>
          <w:b/>
          <w:sz w:val="24"/>
        </w:rPr>
        <w:t>7</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ED1D10" w:rsidRPr="00ED1D10">
        <w:rPr>
          <w:rFonts w:ascii="Times New Roman" w:hAnsi="Times New Roman"/>
          <w:b/>
          <w:sz w:val="24"/>
          <w:u w:val="single"/>
        </w:rPr>
        <w:t xml:space="preserve">Разработка/доработка/техническая поддержка </w:t>
      </w:r>
      <w:proofErr w:type="spellStart"/>
      <w:r w:rsidR="00ED1D10" w:rsidRPr="00ED1D10">
        <w:rPr>
          <w:rFonts w:ascii="Times New Roman" w:hAnsi="Times New Roman"/>
          <w:b/>
          <w:sz w:val="24"/>
          <w:u w:val="single"/>
        </w:rPr>
        <w:t>геологогеофизических</w:t>
      </w:r>
      <w:proofErr w:type="spellEnd"/>
      <w:r w:rsidR="00ED1D10" w:rsidRPr="00ED1D10">
        <w:rPr>
          <w:rFonts w:ascii="Times New Roman" w:hAnsi="Times New Roman"/>
          <w:b/>
          <w:sz w:val="24"/>
          <w:u w:val="single"/>
        </w:rPr>
        <w:t xml:space="preserve"> и промысловых приложений</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6B256C">
        <w:rPr>
          <w:rFonts w:ascii="Times New Roman" w:hAnsi="Times New Roman"/>
          <w:sz w:val="24"/>
        </w:rPr>
        <w:t>31.12</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 xml:space="preserve">ложение на № </w:t>
      </w:r>
      <w:r w:rsidR="006B256C">
        <w:rPr>
          <w:rFonts w:ascii="Times New Roman" w:hAnsi="Times New Roman"/>
          <w:b/>
          <w:sz w:val="24"/>
        </w:rPr>
        <w:t>237</w:t>
      </w:r>
      <w:r w:rsidR="00496585">
        <w:rPr>
          <w:rFonts w:ascii="Times New Roman" w:hAnsi="Times New Roman"/>
          <w:b/>
          <w:sz w:val="24"/>
        </w:rPr>
        <w:t>/</w:t>
      </w:r>
      <w:r w:rsidR="006B256C">
        <w:rPr>
          <w:rFonts w:ascii="Times New Roman" w:hAnsi="Times New Roman"/>
          <w:b/>
          <w:sz w:val="24"/>
        </w:rPr>
        <w:t>ТК/2016</w:t>
      </w:r>
      <w:r w:rsidR="008A1AF9" w:rsidRPr="00D12CD3">
        <w:rPr>
          <w:rFonts w:ascii="Times New Roman" w:hAnsi="Times New Roman"/>
          <w:b/>
          <w:sz w:val="24"/>
        </w:rPr>
        <w:t xml:space="preserve">  от </w:t>
      </w:r>
      <w:r w:rsidR="003E3119">
        <w:rPr>
          <w:rFonts w:ascii="Times New Roman" w:hAnsi="Times New Roman"/>
          <w:b/>
          <w:sz w:val="24"/>
        </w:rPr>
        <w:t xml:space="preserve">03 июня </w:t>
      </w:r>
      <w:r w:rsidR="006B256C">
        <w:rPr>
          <w:rFonts w:ascii="Times New Roman" w:hAnsi="Times New Roman"/>
          <w:b/>
          <w:sz w:val="24"/>
        </w:rPr>
        <w:t>2016</w:t>
      </w:r>
      <w:r w:rsidR="008A1AF9" w:rsidRPr="00D12CD3">
        <w:rPr>
          <w:rFonts w:ascii="Times New Roman" w:hAnsi="Times New Roman"/>
          <w:b/>
          <w:sz w:val="24"/>
        </w:rPr>
        <w:t>г</w:t>
      </w:r>
      <w:r w:rsidR="006B256C">
        <w:rPr>
          <w:rFonts w:ascii="Times New Roman" w:hAnsi="Times New Roman"/>
          <w:b/>
          <w:sz w:val="24"/>
        </w:rPr>
        <w:t>.</w:t>
      </w:r>
      <w:r w:rsidR="008A1AF9" w:rsidRPr="00D12CD3">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26022B">
        <w:rPr>
          <w:rFonts w:ascii="Times New Roman" w:hAnsi="Times New Roman"/>
          <w:b/>
          <w:sz w:val="24"/>
        </w:rPr>
        <w:t>03</w:t>
      </w:r>
      <w:r w:rsidRPr="00D12CD3">
        <w:rPr>
          <w:rFonts w:ascii="Times New Roman" w:hAnsi="Times New Roman"/>
          <w:b/>
          <w:sz w:val="24"/>
        </w:rPr>
        <w:t xml:space="preserve">» </w:t>
      </w:r>
      <w:r w:rsidR="0026022B">
        <w:rPr>
          <w:rFonts w:ascii="Times New Roman" w:hAnsi="Times New Roman"/>
          <w:b/>
          <w:sz w:val="24"/>
        </w:rPr>
        <w:t>июня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26022B">
        <w:rPr>
          <w:rFonts w:ascii="Times New Roman" w:hAnsi="Times New Roman"/>
          <w:b/>
          <w:sz w:val="24"/>
        </w:rPr>
        <w:t>15</w:t>
      </w:r>
      <w:r w:rsidRPr="00D12CD3">
        <w:rPr>
          <w:rFonts w:ascii="Times New Roman" w:hAnsi="Times New Roman"/>
          <w:b/>
          <w:sz w:val="24"/>
        </w:rPr>
        <w:t>:</w:t>
      </w:r>
      <w:r w:rsidR="0026022B">
        <w:rPr>
          <w:rFonts w:ascii="Times New Roman" w:hAnsi="Times New Roman"/>
          <w:b/>
          <w:sz w:val="24"/>
        </w:rPr>
        <w:t xml:space="preserve">00 </w:t>
      </w:r>
      <w:proofErr w:type="gramStart"/>
      <w:r w:rsidR="0026022B">
        <w:rPr>
          <w:rFonts w:ascii="Times New Roman" w:hAnsi="Times New Roman"/>
          <w:b/>
          <w:sz w:val="24"/>
        </w:rPr>
        <w:t>МСК</w:t>
      </w:r>
      <w:proofErr w:type="gramEnd"/>
      <w:r w:rsidRPr="00D12CD3">
        <w:rPr>
          <w:rFonts w:ascii="Times New Roman" w:hAnsi="Times New Roman"/>
          <w:b/>
          <w:sz w:val="24"/>
        </w:rPr>
        <w:t xml:space="preserve"> «</w:t>
      </w:r>
      <w:r w:rsidR="0026022B">
        <w:rPr>
          <w:rFonts w:ascii="Times New Roman" w:hAnsi="Times New Roman"/>
          <w:b/>
          <w:sz w:val="24"/>
        </w:rPr>
        <w:t>17</w:t>
      </w:r>
      <w:r w:rsidRPr="00D12CD3">
        <w:rPr>
          <w:rFonts w:ascii="Times New Roman" w:hAnsi="Times New Roman"/>
          <w:b/>
          <w:sz w:val="24"/>
        </w:rPr>
        <w:t xml:space="preserve">» </w:t>
      </w:r>
      <w:r w:rsidR="0026022B">
        <w:rPr>
          <w:rFonts w:ascii="Times New Roman" w:hAnsi="Times New Roman"/>
          <w:b/>
          <w:sz w:val="24"/>
        </w:rPr>
        <w:t>июня 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6B256C">
        <w:rPr>
          <w:rFonts w:ascii="Times New Roman" w:hAnsi="Times New Roman"/>
          <w:b/>
          <w:sz w:val="24"/>
        </w:rPr>
        <w:t>декабря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lastRenderedPageBreak/>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w:t>
      </w:r>
      <w:r w:rsidR="00CF56F9">
        <w:rPr>
          <w:rFonts w:ascii="Times New Roman" w:hAnsi="Times New Roman"/>
          <w:sz w:val="24"/>
        </w:rPr>
        <w:t>ожения, полученные не позднее «14</w:t>
      </w:r>
      <w:r w:rsidR="00D513DB" w:rsidRPr="00D12CD3">
        <w:rPr>
          <w:rFonts w:ascii="Times New Roman" w:hAnsi="Times New Roman"/>
          <w:sz w:val="24"/>
        </w:rPr>
        <w:t xml:space="preserve">» </w:t>
      </w:r>
      <w:r w:rsidR="00CF56F9">
        <w:rPr>
          <w:rFonts w:ascii="Times New Roman" w:hAnsi="Times New Roman"/>
          <w:sz w:val="24"/>
        </w:rPr>
        <w:t>июня 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Начальник вычислительного центра</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Кощеев Сергей </w:t>
      </w:r>
      <w:proofErr w:type="spellStart"/>
      <w:r w:rsidRPr="00EA132E">
        <w:rPr>
          <w:rFonts w:ascii="Times New Roman" w:hAnsi="Times New Roman"/>
          <w:sz w:val="24"/>
        </w:rPr>
        <w:t>Изотьевич</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41-400, </w:t>
      </w:r>
      <w:r w:rsidRPr="001F4995">
        <w:rPr>
          <w:rFonts w:ascii="Times New Roman" w:hAnsi="Times New Roman"/>
          <w:sz w:val="24"/>
          <w:u w:val="single"/>
        </w:rPr>
        <w:t>KosceevSI@mng.slavneft.ru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Зам. начальника центра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Глебов Евгений Сергеевич</w:t>
      </w:r>
    </w:p>
    <w:p w:rsid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41-450, </w:t>
      </w:r>
      <w:hyperlink r:id="rId9" w:history="1">
        <w:r w:rsidR="001F4995" w:rsidRPr="00F84CE5">
          <w:rPr>
            <w:rStyle w:val="aa"/>
            <w:rFonts w:ascii="Times New Roman" w:hAnsi="Times New Roman"/>
            <w:sz w:val="24"/>
          </w:rPr>
          <w:t>GlebovES@mng.slavneft.ru</w:t>
        </w:r>
      </w:hyperlink>
    </w:p>
    <w:p w:rsidR="001F4995" w:rsidRDefault="001F4995" w:rsidP="00EA132E">
      <w:pPr>
        <w:spacing w:before="0"/>
        <w:jc w:val="both"/>
        <w:rPr>
          <w:rFonts w:ascii="Times New Roman" w:hAnsi="Times New Roman"/>
          <w:sz w:val="24"/>
        </w:rPr>
      </w:pPr>
    </w:p>
    <w:p w:rsidR="00552890" w:rsidRPr="00D12CD3" w:rsidRDefault="00552890" w:rsidP="00552890">
      <w:pPr>
        <w:pStyle w:val="af"/>
        <w:rPr>
          <w:rFonts w:ascii="Times New Roman" w:hAnsi="Times New Roman"/>
          <w:color w:val="003399"/>
          <w:sz w:val="24"/>
          <w:szCs w:val="24"/>
          <w:u w:val="single"/>
        </w:rPr>
      </w:pPr>
    </w:p>
    <w:p w:rsidR="00996348"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6B256C" w:rsidRPr="00EA132E" w:rsidRDefault="006B256C" w:rsidP="006B256C">
      <w:pPr>
        <w:spacing w:before="0"/>
        <w:jc w:val="both"/>
        <w:rPr>
          <w:rFonts w:ascii="Times New Roman" w:hAnsi="Times New Roman"/>
          <w:sz w:val="24"/>
        </w:rPr>
      </w:pPr>
      <w:r w:rsidRPr="00EA132E">
        <w:rPr>
          <w:rFonts w:ascii="Times New Roman" w:hAnsi="Times New Roman"/>
          <w:sz w:val="24"/>
        </w:rPr>
        <w:t>Ведущий специалист ОЗПУ</w:t>
      </w:r>
      <w:r>
        <w:rPr>
          <w:rFonts w:ascii="Times New Roman" w:hAnsi="Times New Roman"/>
          <w:sz w:val="24"/>
        </w:rPr>
        <w:t xml:space="preserve"> УЗНУ</w:t>
      </w:r>
    </w:p>
    <w:p w:rsidR="006B256C" w:rsidRPr="00EA132E" w:rsidRDefault="006B256C" w:rsidP="006B256C">
      <w:pPr>
        <w:spacing w:before="0"/>
        <w:jc w:val="both"/>
        <w:rPr>
          <w:rFonts w:ascii="Times New Roman" w:hAnsi="Times New Roman"/>
          <w:sz w:val="24"/>
        </w:rPr>
      </w:pPr>
      <w:r w:rsidRPr="00EA132E">
        <w:rPr>
          <w:rFonts w:ascii="Times New Roman" w:hAnsi="Times New Roman"/>
          <w:sz w:val="24"/>
        </w:rPr>
        <w:t>Филина Светлана Павловна</w:t>
      </w:r>
    </w:p>
    <w:p w:rsidR="006B256C" w:rsidRDefault="006B256C" w:rsidP="006B256C">
      <w:pPr>
        <w:spacing w:before="0"/>
        <w:jc w:val="both"/>
        <w:rPr>
          <w:rFonts w:ascii="Times New Roman" w:hAnsi="Times New Roman"/>
          <w:sz w:val="24"/>
        </w:rPr>
      </w:pPr>
      <w:r w:rsidRPr="00EA132E">
        <w:rPr>
          <w:rFonts w:ascii="Times New Roman" w:hAnsi="Times New Roman"/>
          <w:sz w:val="24"/>
        </w:rPr>
        <w:t xml:space="preserve">тел. (34643) 45-751, </w:t>
      </w:r>
      <w:hyperlink r:id="rId10" w:history="1">
        <w:r w:rsidRPr="003C3CB8">
          <w:rPr>
            <w:rStyle w:val="aa"/>
            <w:rFonts w:ascii="Times New Roman" w:hAnsi="Times New Roman"/>
            <w:sz w:val="24"/>
          </w:rPr>
          <w:t>FilinaSP@mng.slavneft.ru</w:t>
        </w:r>
      </w:hyperlink>
      <w:r w:rsidRPr="00EA132E">
        <w:rPr>
          <w:rFonts w:ascii="Times New Roman" w:hAnsi="Times New Roman"/>
          <w:sz w:val="24"/>
        </w:rPr>
        <w:t>;</w:t>
      </w:r>
    </w:p>
    <w:p w:rsidR="006B256C" w:rsidRPr="00D12CD3" w:rsidRDefault="006B256C" w:rsidP="00996348">
      <w:pPr>
        <w:spacing w:before="0"/>
        <w:ind w:firstLine="709"/>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11"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lastRenderedPageBreak/>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D1D10">
        <w:rPr>
          <w:rFonts w:ascii="Times New Roman" w:hAnsi="Times New Roman"/>
          <w:b/>
          <w:sz w:val="24"/>
        </w:rPr>
        <w:t xml:space="preserve">№ </w:t>
      </w:r>
      <w:r w:rsidR="0075595F">
        <w:rPr>
          <w:rFonts w:ascii="Times New Roman" w:hAnsi="Times New Roman"/>
          <w:b/>
          <w:sz w:val="24"/>
        </w:rPr>
        <w:t>237</w:t>
      </w:r>
      <w:r w:rsidR="00496585">
        <w:rPr>
          <w:rFonts w:ascii="Times New Roman" w:hAnsi="Times New Roman"/>
          <w:b/>
          <w:sz w:val="24"/>
        </w:rPr>
        <w:t>/</w:t>
      </w:r>
      <w:r w:rsidR="00F42CF0" w:rsidRPr="00D12CD3">
        <w:rPr>
          <w:rFonts w:ascii="Times New Roman" w:hAnsi="Times New Roman"/>
          <w:b/>
          <w:sz w:val="24"/>
        </w:rPr>
        <w:t>ТК/201</w:t>
      </w:r>
      <w:r w:rsidR="0075595F">
        <w:rPr>
          <w:rFonts w:ascii="Times New Roman" w:hAnsi="Times New Roman"/>
          <w:b/>
          <w:sz w:val="24"/>
        </w:rPr>
        <w:t>6</w:t>
      </w:r>
      <w:r w:rsidR="00F42CF0" w:rsidRPr="00D12CD3">
        <w:rPr>
          <w:rFonts w:ascii="Times New Roman" w:hAnsi="Times New Roman"/>
          <w:b/>
          <w:sz w:val="24"/>
        </w:rPr>
        <w:t xml:space="preserve">  от ___</w:t>
      </w:r>
      <w:r w:rsidR="009A0C8A">
        <w:rPr>
          <w:rFonts w:ascii="Times New Roman" w:hAnsi="Times New Roman"/>
          <w:b/>
          <w:sz w:val="24"/>
        </w:rPr>
        <w:t>_</w:t>
      </w:r>
      <w:r w:rsidR="00F42CF0" w:rsidRPr="00D12CD3">
        <w:rPr>
          <w:rFonts w:ascii="Times New Roman" w:hAnsi="Times New Roman"/>
          <w:b/>
          <w:sz w:val="24"/>
        </w:rPr>
        <w:t>___201</w:t>
      </w:r>
      <w:r w:rsidR="0075595F">
        <w:rPr>
          <w:rFonts w:ascii="Times New Roman" w:hAnsi="Times New Roman"/>
          <w:b/>
          <w:sz w:val="24"/>
        </w:rPr>
        <w:t>6</w:t>
      </w:r>
      <w:r w:rsidR="00F42CF0" w:rsidRPr="00D12CD3">
        <w:rPr>
          <w:rFonts w:ascii="Times New Roman" w:hAnsi="Times New Roman"/>
          <w:b/>
          <w:sz w:val="24"/>
        </w:rPr>
        <w:t>г</w:t>
      </w:r>
      <w:r w:rsidRPr="00D12CD3">
        <w:rPr>
          <w:rFonts w:ascii="Times New Roman" w:hAnsi="Times New Roman"/>
          <w:sz w:val="24"/>
        </w:rPr>
        <w:t>:</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Извещение о проведении тендера (настоящий документ) на 6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Требования к предмету оферты на </w:t>
      </w:r>
      <w:r w:rsidR="00652423">
        <w:rPr>
          <w:rFonts w:ascii="Times New Roman" w:hAnsi="Times New Roman"/>
          <w:sz w:val="24"/>
        </w:rPr>
        <w:t>3</w:t>
      </w:r>
      <w:r w:rsidRPr="00FA4CFC">
        <w:rPr>
          <w:rFonts w:ascii="Times New Roman" w:hAnsi="Times New Roman"/>
          <w:sz w:val="24"/>
        </w:rPr>
        <w:t xml:space="preserve">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Проект договора на </w:t>
      </w:r>
      <w:r w:rsidR="00652423">
        <w:rPr>
          <w:rFonts w:ascii="Times New Roman" w:hAnsi="Times New Roman"/>
          <w:sz w:val="24"/>
        </w:rPr>
        <w:t>2</w:t>
      </w:r>
      <w:r w:rsidR="002C395D">
        <w:rPr>
          <w:rFonts w:ascii="Times New Roman" w:hAnsi="Times New Roman"/>
          <w:sz w:val="24"/>
        </w:rPr>
        <w:t>9</w:t>
      </w:r>
      <w:r w:rsidR="00574DC5">
        <w:rPr>
          <w:rFonts w:ascii="Times New Roman" w:hAnsi="Times New Roman"/>
          <w:sz w:val="24"/>
        </w:rPr>
        <w:t xml:space="preserve"> </w:t>
      </w:r>
      <w:r w:rsidRPr="00FA4CFC">
        <w:rPr>
          <w:rFonts w:ascii="Times New Roman" w:hAnsi="Times New Roman"/>
          <w:sz w:val="24"/>
        </w:rPr>
        <w:t>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Извещение о согласии сделать оферту  на 1 л. в 1 экз.;</w:t>
      </w:r>
    </w:p>
    <w:p w:rsidR="00FF6375" w:rsidRPr="00FA4CFC" w:rsidRDefault="00FF6375" w:rsidP="00FF6375">
      <w:pPr>
        <w:pStyle w:val="ab"/>
        <w:numPr>
          <w:ilvl w:val="0"/>
          <w:numId w:val="30"/>
        </w:numPr>
        <w:tabs>
          <w:tab w:val="left" w:pos="0"/>
        </w:tabs>
        <w:spacing w:before="0"/>
        <w:ind w:left="0" w:firstLine="0"/>
        <w:jc w:val="both"/>
        <w:rPr>
          <w:rFonts w:ascii="Times New Roman" w:hAnsi="Times New Roman"/>
          <w:sz w:val="24"/>
        </w:rPr>
      </w:pPr>
      <w:r w:rsidRPr="00FA4CFC">
        <w:rPr>
          <w:rFonts w:ascii="Times New Roman" w:hAnsi="Times New Roman"/>
          <w:sz w:val="24"/>
        </w:rPr>
        <w:lastRenderedPageBreak/>
        <w:t xml:space="preserve"> Предложение о заключении договора на 1 л. в 1 экз.;</w:t>
      </w:r>
    </w:p>
    <w:p w:rsidR="00FF6375" w:rsidRPr="00FA4CFC" w:rsidRDefault="00FA4CFC" w:rsidP="00FA4CFC">
      <w:pPr>
        <w:tabs>
          <w:tab w:val="left" w:pos="0"/>
        </w:tabs>
        <w:spacing w:before="0"/>
        <w:rPr>
          <w:rFonts w:ascii="Times New Roman" w:hAnsi="Times New Roman"/>
          <w:sz w:val="24"/>
        </w:rPr>
      </w:pPr>
      <w:r w:rsidRPr="00FA4CFC">
        <w:rPr>
          <w:rFonts w:ascii="Times New Roman" w:hAnsi="Times New Roman"/>
          <w:sz w:val="24"/>
        </w:rPr>
        <w:t xml:space="preserve">6. </w:t>
      </w:r>
      <w:r w:rsidR="00FF6375" w:rsidRPr="00FA4CFC">
        <w:rPr>
          <w:rFonts w:ascii="Times New Roman" w:hAnsi="Times New Roman"/>
          <w:sz w:val="24"/>
        </w:rPr>
        <w:t xml:space="preserve"> </w:t>
      </w:r>
      <w:r w:rsidRPr="00FA4CFC">
        <w:rPr>
          <w:rFonts w:ascii="Times New Roman" w:hAnsi="Times New Roman"/>
          <w:sz w:val="24"/>
        </w:rPr>
        <w:t xml:space="preserve">      Форма «Коммерческое предложение»</w:t>
      </w:r>
      <w:r w:rsidR="00FF6375" w:rsidRPr="00FA4CFC">
        <w:rPr>
          <w:rFonts w:ascii="Times New Roman" w:hAnsi="Times New Roman"/>
          <w:sz w:val="24"/>
        </w:rPr>
        <w:t xml:space="preserve"> на </w:t>
      </w:r>
      <w:r w:rsidRPr="00FA4CFC">
        <w:rPr>
          <w:rFonts w:ascii="Times New Roman" w:hAnsi="Times New Roman"/>
          <w:sz w:val="24"/>
        </w:rPr>
        <w:t>1</w:t>
      </w:r>
      <w:r w:rsidR="00FF6375" w:rsidRPr="00FA4CFC">
        <w:rPr>
          <w:rFonts w:ascii="Times New Roman" w:hAnsi="Times New Roman"/>
          <w:sz w:val="24"/>
        </w:rPr>
        <w:t xml:space="preserve">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w:t>
      </w:r>
      <w:r w:rsidR="00FA4CFC" w:rsidRPr="00FA4CFC">
        <w:rPr>
          <w:rFonts w:ascii="Times New Roman" w:hAnsi="Times New Roman"/>
          <w:sz w:val="24"/>
        </w:rPr>
        <w:t xml:space="preserve">Форма </w:t>
      </w:r>
      <w:r w:rsidRPr="00FA4CFC">
        <w:rPr>
          <w:rFonts w:ascii="Times New Roman" w:hAnsi="Times New Roman"/>
          <w:sz w:val="24"/>
        </w:rPr>
        <w:t>«Перечень аффилированных организаций» на 1 л. в 1 экз.;</w:t>
      </w:r>
    </w:p>
    <w:p w:rsidR="00FF6375" w:rsidRPr="00FA4CFC" w:rsidRDefault="00FF6375" w:rsidP="00FA4CFC">
      <w:pPr>
        <w:pStyle w:val="ab"/>
        <w:numPr>
          <w:ilvl w:val="0"/>
          <w:numId w:val="33"/>
        </w:numPr>
        <w:tabs>
          <w:tab w:val="left" w:pos="0"/>
        </w:tabs>
        <w:spacing w:before="0"/>
        <w:ind w:left="0" w:firstLine="0"/>
        <w:jc w:val="both"/>
        <w:rPr>
          <w:rFonts w:ascii="Times New Roman" w:hAnsi="Times New Roman"/>
          <w:sz w:val="24"/>
        </w:rPr>
      </w:pPr>
      <w:r w:rsidRPr="00FA4CFC">
        <w:rPr>
          <w:rFonts w:ascii="Times New Roman" w:hAnsi="Times New Roman"/>
          <w:sz w:val="24"/>
        </w:rPr>
        <w:t xml:space="preserve"> Форма </w:t>
      </w:r>
      <w:r w:rsidR="00FA4CFC" w:rsidRPr="00FA4CFC">
        <w:rPr>
          <w:rFonts w:ascii="Times New Roman" w:hAnsi="Times New Roman"/>
          <w:sz w:val="24"/>
        </w:rPr>
        <w:t>«</w:t>
      </w:r>
      <w:r w:rsidRPr="00FA4CFC">
        <w:rPr>
          <w:rFonts w:ascii="Times New Roman" w:hAnsi="Times New Roman"/>
          <w:sz w:val="24"/>
        </w:rPr>
        <w:t>Кал</w:t>
      </w:r>
      <w:r w:rsidR="00FA4CFC" w:rsidRPr="00FA4CFC">
        <w:rPr>
          <w:rFonts w:ascii="Times New Roman" w:hAnsi="Times New Roman"/>
          <w:sz w:val="24"/>
        </w:rPr>
        <w:t>ькуляция»</w:t>
      </w:r>
      <w:r w:rsidRPr="00FA4CFC">
        <w:rPr>
          <w:rFonts w:ascii="Times New Roman" w:hAnsi="Times New Roman"/>
          <w:sz w:val="24"/>
        </w:rPr>
        <w:t xml:space="preserve"> на производство единицы работ с расшифровкой по статьям </w:t>
      </w:r>
      <w:r w:rsidR="00FA4CFC" w:rsidRPr="00FA4CFC">
        <w:rPr>
          <w:rFonts w:ascii="Times New Roman" w:hAnsi="Times New Roman"/>
          <w:sz w:val="24"/>
        </w:rPr>
        <w:t xml:space="preserve">затрат </w:t>
      </w:r>
      <w:r w:rsidRPr="00FA4CFC">
        <w:rPr>
          <w:rFonts w:ascii="Times New Roman" w:hAnsi="Times New Roman"/>
          <w:sz w:val="24"/>
        </w:rPr>
        <w:t>с приложением №1 на 2 л. в 1 экз.</w:t>
      </w:r>
    </w:p>
    <w:p w:rsidR="002633B5" w:rsidRPr="00D12CD3" w:rsidRDefault="002633B5" w:rsidP="000127F9">
      <w:pPr>
        <w:spacing w:before="0"/>
        <w:jc w:val="both"/>
        <w:rPr>
          <w:rFonts w:ascii="Times New Roman" w:hAnsi="Times New Roman"/>
          <w:sz w:val="24"/>
        </w:rPr>
      </w:pPr>
    </w:p>
    <w:p w:rsidR="00576586" w:rsidRDefault="00576586" w:rsidP="000127F9">
      <w:pPr>
        <w:spacing w:before="0"/>
        <w:ind w:left="4248"/>
        <w:jc w:val="both"/>
        <w:rPr>
          <w:rFonts w:ascii="Times New Roman" w:hAnsi="Times New Roman"/>
          <w:sz w:val="24"/>
        </w:rPr>
      </w:pPr>
    </w:p>
    <w:p w:rsidR="00D12CD3" w:rsidRDefault="00D12CD3" w:rsidP="000127F9">
      <w:pPr>
        <w:spacing w:before="0"/>
        <w:ind w:left="4248"/>
        <w:jc w:val="both"/>
        <w:rPr>
          <w:rFonts w:ascii="Times New Roman" w:hAnsi="Times New Roman"/>
          <w:sz w:val="24"/>
        </w:rPr>
      </w:pPr>
    </w:p>
    <w:p w:rsidR="00D12CD3" w:rsidRPr="00D12CD3" w:rsidRDefault="00D12CD3" w:rsidP="000127F9">
      <w:pPr>
        <w:spacing w:before="0"/>
        <w:ind w:left="4248"/>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C37F97" w:rsidRDefault="00C37F97" w:rsidP="000127F9">
      <w:pPr>
        <w:spacing w:before="0"/>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FA4CFC" w:rsidRDefault="00FA4CFC"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ED1D10" w:rsidRDefault="00ED1D10" w:rsidP="00C37F97">
      <w:pPr>
        <w:jc w:val="right"/>
        <w:rPr>
          <w:rFonts w:ascii="Times New Roman" w:hAnsi="Times New Roman"/>
          <w:b/>
          <w:sz w:val="24"/>
        </w:rPr>
      </w:pPr>
    </w:p>
    <w:p w:rsidR="008335C1" w:rsidRDefault="008335C1" w:rsidP="00C37F97">
      <w:pPr>
        <w:jc w:val="right"/>
        <w:rPr>
          <w:rFonts w:ascii="Times New Roman" w:hAnsi="Times New Roman"/>
          <w:b/>
          <w:sz w:val="24"/>
        </w:rPr>
      </w:pPr>
    </w:p>
    <w:p w:rsidR="008335C1" w:rsidRDefault="008335C1" w:rsidP="00C37F97">
      <w:pPr>
        <w:jc w:val="right"/>
        <w:rPr>
          <w:rFonts w:ascii="Times New Roman" w:hAnsi="Times New Roman"/>
          <w:b/>
          <w:sz w:val="24"/>
        </w:rPr>
      </w:pPr>
    </w:p>
    <w:p w:rsidR="008335C1" w:rsidRDefault="008335C1" w:rsidP="00C37F97">
      <w:pPr>
        <w:jc w:val="right"/>
        <w:rPr>
          <w:rFonts w:ascii="Times New Roman" w:hAnsi="Times New Roman"/>
          <w:b/>
          <w:sz w:val="24"/>
        </w:rPr>
      </w:pPr>
    </w:p>
    <w:p w:rsidR="008335C1" w:rsidRDefault="008335C1" w:rsidP="00C37F97">
      <w:pPr>
        <w:jc w:val="right"/>
        <w:rPr>
          <w:rFonts w:ascii="Times New Roman" w:hAnsi="Times New Roman"/>
          <w:b/>
          <w:sz w:val="24"/>
        </w:rPr>
      </w:pPr>
    </w:p>
    <w:p w:rsidR="00265D57" w:rsidRDefault="00265D57" w:rsidP="00C37F97">
      <w:pPr>
        <w:jc w:val="right"/>
        <w:rPr>
          <w:rFonts w:ascii="Times New Roman" w:hAnsi="Times New Roman"/>
          <w:b/>
          <w:sz w:val="24"/>
        </w:rPr>
      </w:pPr>
    </w:p>
    <w:p w:rsidR="00265D57" w:rsidRDefault="00265D57" w:rsidP="00C37F97">
      <w:pPr>
        <w:jc w:val="right"/>
        <w:rPr>
          <w:rFonts w:ascii="Times New Roman" w:hAnsi="Times New Roman"/>
          <w:b/>
          <w:sz w:val="24"/>
        </w:rPr>
      </w:pPr>
    </w:p>
    <w:p w:rsidR="00265D57" w:rsidRDefault="00265D57" w:rsidP="00C37F97">
      <w:pPr>
        <w:jc w:val="right"/>
        <w:rPr>
          <w:rFonts w:ascii="Times New Roman" w:hAnsi="Times New Roman"/>
          <w:b/>
          <w:sz w:val="24"/>
        </w:rPr>
      </w:pPr>
    </w:p>
    <w:p w:rsidR="00C37F97" w:rsidRDefault="00C37F97" w:rsidP="00C37F97">
      <w:pPr>
        <w:jc w:val="right"/>
        <w:rPr>
          <w:rFonts w:ascii="Times New Roman" w:hAnsi="Times New Roman"/>
          <w:b/>
          <w:sz w:val="24"/>
        </w:rPr>
      </w:pPr>
      <w:r w:rsidRPr="000127F9">
        <w:rPr>
          <w:rFonts w:ascii="Times New Roman" w:hAnsi="Times New Roman"/>
          <w:b/>
          <w:sz w:val="24"/>
        </w:rPr>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Default="00C37F97" w:rsidP="00C37F97">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75595F" w:rsidRPr="0075595F" w:rsidRDefault="00C37F97" w:rsidP="0075595F">
      <w:pPr>
        <w:pStyle w:val="ab"/>
        <w:numPr>
          <w:ilvl w:val="0"/>
          <w:numId w:val="31"/>
        </w:numPr>
        <w:rPr>
          <w:rFonts w:ascii="Times New Roman" w:hAnsi="Times New Roman"/>
          <w:sz w:val="24"/>
        </w:rPr>
      </w:pPr>
      <w:r w:rsidRPr="0075595F">
        <w:rPr>
          <w:rFonts w:ascii="Times New Roman" w:hAnsi="Times New Roman"/>
          <w:sz w:val="24"/>
          <w:u w:val="single"/>
        </w:rPr>
        <w:t>Предмет закупки:</w:t>
      </w:r>
      <w:r w:rsidRPr="0075595F">
        <w:rPr>
          <w:rFonts w:ascii="Times New Roman" w:hAnsi="Times New Roman"/>
          <w:sz w:val="24"/>
        </w:rPr>
        <w:t xml:space="preserve"> </w:t>
      </w:r>
      <w:r w:rsidR="00ED1D10" w:rsidRPr="0075595F">
        <w:rPr>
          <w:rFonts w:ascii="Times New Roman" w:hAnsi="Times New Roman"/>
          <w:sz w:val="24"/>
        </w:rPr>
        <w:t>оказание услуг по</w:t>
      </w:r>
      <w:r w:rsidR="0075595F">
        <w:rPr>
          <w:rFonts w:ascii="Times New Roman" w:hAnsi="Times New Roman"/>
          <w:sz w:val="24"/>
        </w:rPr>
        <w:t xml:space="preserve"> разработке программного обеспечения </w:t>
      </w:r>
      <w:r w:rsidR="0075595F" w:rsidRPr="0075595F">
        <w:rPr>
          <w:rFonts w:ascii="Times New Roman" w:hAnsi="Times New Roman"/>
          <w:sz w:val="24"/>
        </w:rPr>
        <w:t xml:space="preserve">«OIS УСОИ». </w:t>
      </w:r>
    </w:p>
    <w:p w:rsidR="00C37F97" w:rsidRPr="0092313F" w:rsidRDefault="00C37F97" w:rsidP="00C37F97">
      <w:pPr>
        <w:pStyle w:val="ab"/>
        <w:numPr>
          <w:ilvl w:val="0"/>
          <w:numId w:val="31"/>
        </w:numPr>
        <w:spacing w:before="0"/>
        <w:ind w:left="714" w:hanging="357"/>
        <w:jc w:val="both"/>
        <w:rPr>
          <w:rFonts w:ascii="Times New Roman" w:hAnsi="Times New Roman"/>
          <w:sz w:val="24"/>
        </w:rPr>
      </w:pPr>
      <w:r w:rsidRPr="0092313F">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w:t>
      </w:r>
      <w:proofErr w:type="spellStart"/>
      <w:r w:rsidRPr="0092313F">
        <w:rPr>
          <w:rFonts w:ascii="Times New Roman" w:hAnsi="Times New Roman" w:cs="Times New Roman"/>
          <w:sz w:val="24"/>
          <w:szCs w:val="24"/>
        </w:rPr>
        <w:t>Славнефть</w:t>
      </w:r>
      <w:proofErr w:type="spellEnd"/>
      <w:r w:rsidRPr="0092313F">
        <w:rPr>
          <w:rFonts w:ascii="Times New Roman" w:hAnsi="Times New Roman" w:cs="Times New Roman"/>
          <w:sz w:val="24"/>
          <w:szCs w:val="24"/>
        </w:rPr>
        <w:t>-Мегионнефтегаз»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01.0</w:t>
      </w:r>
      <w:r w:rsidR="0075595F">
        <w:rPr>
          <w:rFonts w:ascii="Times New Roman" w:hAnsi="Times New Roman" w:cs="Times New Roman"/>
          <w:sz w:val="24"/>
          <w:szCs w:val="24"/>
        </w:rPr>
        <w:t>9</w:t>
      </w:r>
      <w:r w:rsidRPr="0092313F">
        <w:rPr>
          <w:rFonts w:ascii="Times New Roman" w:hAnsi="Times New Roman" w:cs="Times New Roman"/>
          <w:sz w:val="24"/>
          <w:szCs w:val="24"/>
        </w:rPr>
        <w:t>.2016г. по 3</w:t>
      </w:r>
      <w:r w:rsidR="0075595F">
        <w:rPr>
          <w:rFonts w:ascii="Times New Roman" w:hAnsi="Times New Roman" w:cs="Times New Roman"/>
          <w:sz w:val="24"/>
          <w:szCs w:val="24"/>
        </w:rPr>
        <w:t>1.05</w:t>
      </w:r>
      <w:r w:rsidRPr="0092313F">
        <w:rPr>
          <w:rFonts w:ascii="Times New Roman" w:hAnsi="Times New Roman" w:cs="Times New Roman"/>
          <w:sz w:val="24"/>
          <w:szCs w:val="24"/>
        </w:rPr>
        <w:t>.201</w:t>
      </w:r>
      <w:r w:rsidR="0075595F">
        <w:rPr>
          <w:rFonts w:ascii="Times New Roman" w:hAnsi="Times New Roman" w:cs="Times New Roman"/>
          <w:sz w:val="24"/>
          <w:szCs w:val="24"/>
        </w:rPr>
        <w:t>7</w:t>
      </w:r>
      <w:r w:rsidRPr="0092313F">
        <w:rPr>
          <w:rFonts w:ascii="Times New Roman" w:hAnsi="Times New Roman" w:cs="Times New Roman"/>
          <w:sz w:val="24"/>
          <w:szCs w:val="24"/>
        </w:rPr>
        <w:t>г.</w:t>
      </w:r>
    </w:p>
    <w:p w:rsidR="00C37F97" w:rsidRPr="007442E0" w:rsidRDefault="005A741E" w:rsidP="00C37F97">
      <w:pPr>
        <w:numPr>
          <w:ilvl w:val="0"/>
          <w:numId w:val="31"/>
        </w:numPr>
        <w:autoSpaceDE w:val="0"/>
        <w:autoSpaceDN w:val="0"/>
        <w:adjustRightInd w:val="0"/>
        <w:spacing w:before="0"/>
        <w:contextualSpacing/>
        <w:jc w:val="both"/>
        <w:rPr>
          <w:rFonts w:ascii="Times New Roman" w:hAnsi="Times New Roman"/>
          <w:sz w:val="23"/>
          <w:szCs w:val="23"/>
        </w:rPr>
      </w:pPr>
      <w:r w:rsidRPr="005A741E">
        <w:rPr>
          <w:rFonts w:ascii="Times New Roman" w:hAnsi="Times New Roman"/>
          <w:sz w:val="23"/>
          <w:szCs w:val="23"/>
          <w:u w:val="single"/>
        </w:rPr>
        <w:t>Объем услуг, указанны</w:t>
      </w:r>
      <w:r>
        <w:rPr>
          <w:rFonts w:ascii="Times New Roman" w:hAnsi="Times New Roman"/>
          <w:sz w:val="23"/>
          <w:szCs w:val="23"/>
          <w:u w:val="single"/>
        </w:rPr>
        <w:t>й</w:t>
      </w:r>
      <w:r w:rsidRPr="005A741E">
        <w:rPr>
          <w:rFonts w:ascii="Times New Roman" w:hAnsi="Times New Roman"/>
          <w:sz w:val="23"/>
          <w:szCs w:val="23"/>
          <w:u w:val="single"/>
        </w:rPr>
        <w:t xml:space="preserve"> в Форме 6к «Коммерческое предложение» явля</w:t>
      </w:r>
      <w:r>
        <w:rPr>
          <w:rFonts w:ascii="Times New Roman" w:hAnsi="Times New Roman"/>
          <w:sz w:val="23"/>
          <w:szCs w:val="23"/>
          <w:u w:val="single"/>
        </w:rPr>
        <w:t>е</w:t>
      </w:r>
      <w:r w:rsidRPr="005A741E">
        <w:rPr>
          <w:rFonts w:ascii="Times New Roman" w:hAnsi="Times New Roman"/>
          <w:sz w:val="23"/>
          <w:szCs w:val="23"/>
          <w:u w:val="single"/>
        </w:rPr>
        <w:t xml:space="preserve">тся </w:t>
      </w:r>
      <w:r w:rsidRPr="005A741E">
        <w:rPr>
          <w:rFonts w:ascii="Times New Roman" w:hAnsi="Times New Roman"/>
          <w:b/>
          <w:sz w:val="23"/>
          <w:szCs w:val="23"/>
          <w:u w:val="single"/>
        </w:rPr>
        <w:t>неделимым.</w:t>
      </w: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C37F97" w:rsidRDefault="001D13CA" w:rsidP="00C37F97">
      <w:pPr>
        <w:pStyle w:val="ab"/>
        <w:numPr>
          <w:ilvl w:val="0"/>
          <w:numId w:val="9"/>
        </w:numPr>
        <w:autoSpaceDE w:val="0"/>
        <w:autoSpaceDN w:val="0"/>
        <w:adjustRightInd w:val="0"/>
        <w:spacing w:before="0" w:line="276" w:lineRule="auto"/>
        <w:jc w:val="both"/>
        <w:rPr>
          <w:rFonts w:ascii="Times New Roman" w:hAnsi="Times New Roman"/>
          <w:b/>
          <w:szCs w:val="22"/>
        </w:rPr>
      </w:pPr>
      <w:r>
        <w:rPr>
          <w:rFonts w:ascii="Times New Roman" w:hAnsi="Times New Roman"/>
          <w:b/>
          <w:szCs w:val="22"/>
        </w:rPr>
        <w:t>Требования к предмету закупки</w:t>
      </w:r>
      <w:r w:rsidR="00ED1D10">
        <w:rPr>
          <w:rFonts w:ascii="Times New Roman" w:hAnsi="Times New Roman"/>
          <w:b/>
          <w:szCs w:val="22"/>
        </w:rPr>
        <w:t xml:space="preserve"> (техническое задание)</w:t>
      </w:r>
      <w:r>
        <w:rPr>
          <w:rFonts w:ascii="Times New Roman" w:hAnsi="Times New Roman"/>
          <w:b/>
          <w:szCs w:val="22"/>
        </w:rPr>
        <w:t>.</w:t>
      </w:r>
      <w:r w:rsidR="00C37F97" w:rsidRPr="00DF1A61">
        <w:rPr>
          <w:rFonts w:ascii="Times New Roman" w:hAnsi="Times New Roman"/>
          <w:b/>
          <w:szCs w:val="22"/>
        </w:rPr>
        <w:t xml:space="preserve"> </w:t>
      </w:r>
    </w:p>
    <w:p w:rsidR="007442E0"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794" w:type="dxa"/>
        <w:tblInd w:w="-318" w:type="dxa"/>
        <w:shd w:val="clear" w:color="auto" w:fill="FFFFFF" w:themeFill="background1"/>
        <w:tblLayout w:type="fixed"/>
        <w:tblLook w:val="04A0" w:firstRow="1" w:lastRow="0" w:firstColumn="1" w:lastColumn="0" w:noHBand="0" w:noVBand="1"/>
      </w:tblPr>
      <w:tblGrid>
        <w:gridCol w:w="852"/>
        <w:gridCol w:w="4110"/>
        <w:gridCol w:w="2853"/>
        <w:gridCol w:w="1092"/>
        <w:gridCol w:w="1887"/>
      </w:tblGrid>
      <w:tr w:rsidR="003408B5" w:rsidRPr="001D13CA" w:rsidTr="007810E8">
        <w:trPr>
          <w:trHeight w:val="315"/>
        </w:trPr>
        <w:tc>
          <w:tcPr>
            <w:tcW w:w="852" w:type="dxa"/>
            <w:shd w:val="clear" w:color="auto" w:fill="FFFFFF" w:themeFill="background1"/>
            <w:vAlign w:val="center"/>
            <w:hideMark/>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 xml:space="preserve">№ </w:t>
            </w:r>
            <w:proofErr w:type="gramStart"/>
            <w:r w:rsidRPr="00C37F97">
              <w:rPr>
                <w:rFonts w:ascii="Times New Roman" w:hAnsi="Times New Roman"/>
                <w:sz w:val="20"/>
                <w:szCs w:val="20"/>
              </w:rPr>
              <w:t>п</w:t>
            </w:r>
            <w:proofErr w:type="gramEnd"/>
            <w:r w:rsidRPr="00C37F97">
              <w:rPr>
                <w:rFonts w:ascii="Times New Roman" w:hAnsi="Times New Roman"/>
                <w:sz w:val="20"/>
                <w:szCs w:val="20"/>
              </w:rPr>
              <w:t>/п</w:t>
            </w:r>
          </w:p>
        </w:tc>
        <w:tc>
          <w:tcPr>
            <w:tcW w:w="4110"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Требования (параметр оценки)</w:t>
            </w:r>
          </w:p>
        </w:tc>
        <w:tc>
          <w:tcPr>
            <w:tcW w:w="2853"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Требуемые подтверждающие документы</w:t>
            </w:r>
          </w:p>
        </w:tc>
        <w:tc>
          <w:tcPr>
            <w:tcW w:w="1092"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Ед. изм</w:t>
            </w:r>
            <w:r w:rsidR="003408B5" w:rsidRPr="001D13CA">
              <w:rPr>
                <w:rFonts w:ascii="Times New Roman" w:hAnsi="Times New Roman"/>
                <w:sz w:val="20"/>
                <w:szCs w:val="20"/>
              </w:rPr>
              <w:t>.</w:t>
            </w:r>
          </w:p>
        </w:tc>
        <w:tc>
          <w:tcPr>
            <w:tcW w:w="1887" w:type="dxa"/>
            <w:shd w:val="clear" w:color="auto" w:fill="FFFFFF" w:themeFill="background1"/>
            <w:vAlign w:val="center"/>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Условия соответствия</w:t>
            </w:r>
          </w:p>
        </w:tc>
      </w:tr>
      <w:tr w:rsidR="003408B5" w:rsidRPr="001D13CA" w:rsidTr="007810E8">
        <w:trPr>
          <w:trHeight w:val="70"/>
        </w:trPr>
        <w:tc>
          <w:tcPr>
            <w:tcW w:w="852"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1</w:t>
            </w:r>
          </w:p>
        </w:tc>
        <w:tc>
          <w:tcPr>
            <w:tcW w:w="4110"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2</w:t>
            </w:r>
          </w:p>
        </w:tc>
        <w:tc>
          <w:tcPr>
            <w:tcW w:w="2853"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3</w:t>
            </w:r>
          </w:p>
        </w:tc>
        <w:tc>
          <w:tcPr>
            <w:tcW w:w="1092"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4</w:t>
            </w:r>
          </w:p>
        </w:tc>
        <w:tc>
          <w:tcPr>
            <w:tcW w:w="1887" w:type="dxa"/>
            <w:shd w:val="clear" w:color="auto" w:fill="FFFFFF" w:themeFill="background1"/>
          </w:tcPr>
          <w:p w:rsidR="00C37F97" w:rsidRPr="00C37F97" w:rsidRDefault="00C37F97" w:rsidP="00C37F97">
            <w:pPr>
              <w:jc w:val="center"/>
              <w:rPr>
                <w:rFonts w:ascii="Times New Roman" w:hAnsi="Times New Roman"/>
                <w:sz w:val="20"/>
                <w:szCs w:val="20"/>
              </w:rPr>
            </w:pPr>
            <w:r w:rsidRPr="00C37F97">
              <w:rPr>
                <w:rFonts w:ascii="Times New Roman" w:hAnsi="Times New Roman"/>
                <w:sz w:val="20"/>
                <w:szCs w:val="20"/>
              </w:rPr>
              <w:t>5</w:t>
            </w:r>
          </w:p>
        </w:tc>
      </w:tr>
      <w:tr w:rsidR="00C37F97" w:rsidRPr="001D13CA" w:rsidTr="007810E8">
        <w:trPr>
          <w:trHeight w:val="142"/>
        </w:trPr>
        <w:tc>
          <w:tcPr>
            <w:tcW w:w="10794" w:type="dxa"/>
            <w:gridSpan w:val="5"/>
            <w:shd w:val="clear" w:color="auto" w:fill="FFFFFF" w:themeFill="background1"/>
          </w:tcPr>
          <w:p w:rsidR="00C37F97" w:rsidRPr="001D13CA" w:rsidRDefault="00182017" w:rsidP="003408B5">
            <w:pPr>
              <w:pStyle w:val="ab"/>
              <w:numPr>
                <w:ilvl w:val="0"/>
                <w:numId w:val="32"/>
              </w:numPr>
              <w:jc w:val="center"/>
              <w:rPr>
                <w:rFonts w:ascii="Times New Roman" w:hAnsi="Times New Roman"/>
                <w:i/>
                <w:sz w:val="20"/>
                <w:szCs w:val="20"/>
              </w:rPr>
            </w:pPr>
            <w:r>
              <w:rPr>
                <w:rFonts w:ascii="Times New Roman" w:hAnsi="Times New Roman"/>
                <w:i/>
                <w:sz w:val="20"/>
                <w:szCs w:val="20"/>
              </w:rPr>
              <w:t>Общее положение</w:t>
            </w:r>
          </w:p>
        </w:tc>
      </w:tr>
      <w:tr w:rsidR="008216CB" w:rsidRPr="001D13CA" w:rsidTr="007810E8">
        <w:trPr>
          <w:trHeight w:val="866"/>
        </w:trPr>
        <w:tc>
          <w:tcPr>
            <w:tcW w:w="852" w:type="dxa"/>
            <w:tcBorders>
              <w:bottom w:val="single" w:sz="4" w:space="0" w:color="auto"/>
            </w:tcBorders>
            <w:shd w:val="clear" w:color="auto" w:fill="FFFFFF" w:themeFill="background1"/>
            <w:hideMark/>
          </w:tcPr>
          <w:p w:rsidR="008216CB" w:rsidRPr="00C37F97" w:rsidRDefault="008216CB" w:rsidP="00182017">
            <w:pPr>
              <w:rPr>
                <w:rFonts w:ascii="Times New Roman" w:hAnsi="Times New Roman"/>
                <w:sz w:val="20"/>
                <w:szCs w:val="20"/>
              </w:rPr>
            </w:pPr>
            <w:r w:rsidRPr="00C37F97">
              <w:rPr>
                <w:rFonts w:ascii="Times New Roman" w:hAnsi="Times New Roman"/>
                <w:sz w:val="20"/>
                <w:szCs w:val="20"/>
              </w:rPr>
              <w:t>1</w:t>
            </w:r>
            <w:r w:rsidR="00182017">
              <w:rPr>
                <w:rFonts w:ascii="Times New Roman" w:hAnsi="Times New Roman"/>
                <w:sz w:val="20"/>
                <w:szCs w:val="20"/>
              </w:rPr>
              <w:t>.1.</w:t>
            </w:r>
          </w:p>
        </w:tc>
        <w:tc>
          <w:tcPr>
            <w:tcW w:w="4110" w:type="dxa"/>
            <w:tcBorders>
              <w:bottom w:val="single" w:sz="4" w:space="0" w:color="auto"/>
            </w:tcBorders>
            <w:shd w:val="clear" w:color="auto" w:fill="FFFFFF" w:themeFill="background1"/>
          </w:tcPr>
          <w:p w:rsidR="008216CB" w:rsidRPr="00C37F97" w:rsidRDefault="00182017" w:rsidP="00BD0320">
            <w:pPr>
              <w:rPr>
                <w:rFonts w:ascii="Times New Roman" w:hAnsi="Times New Roman"/>
                <w:sz w:val="20"/>
                <w:szCs w:val="20"/>
              </w:rPr>
            </w:pPr>
            <w:r>
              <w:rPr>
                <w:rFonts w:ascii="Times New Roman" w:hAnsi="Times New Roman"/>
                <w:sz w:val="20"/>
                <w:szCs w:val="20"/>
              </w:rPr>
              <w:t>Соответствие техническому заданию на разработку ПО «OIS УСОИ» (Приложение № 1 к Форме 2 «Требование</w:t>
            </w:r>
            <w:r w:rsidRPr="00182017">
              <w:rPr>
                <w:rFonts w:ascii="Times New Roman" w:hAnsi="Times New Roman"/>
                <w:sz w:val="20"/>
                <w:szCs w:val="20"/>
              </w:rPr>
              <w:t xml:space="preserve"> к предмету оферты</w:t>
            </w:r>
            <w:r>
              <w:rPr>
                <w:rFonts w:ascii="Times New Roman" w:hAnsi="Times New Roman"/>
                <w:sz w:val="20"/>
                <w:szCs w:val="20"/>
              </w:rPr>
              <w:t>»)</w:t>
            </w:r>
          </w:p>
        </w:tc>
        <w:tc>
          <w:tcPr>
            <w:tcW w:w="2853" w:type="dxa"/>
            <w:shd w:val="clear" w:color="auto" w:fill="FFFFFF" w:themeFill="background1"/>
          </w:tcPr>
          <w:p w:rsidR="008216CB" w:rsidRDefault="00182017" w:rsidP="003408B5">
            <w:pPr>
              <w:jc w:val="center"/>
              <w:rPr>
                <w:rFonts w:ascii="Times New Roman" w:hAnsi="Times New Roman"/>
                <w:sz w:val="20"/>
                <w:szCs w:val="20"/>
              </w:rPr>
            </w:pPr>
            <w:r w:rsidRPr="00182017">
              <w:rPr>
                <w:rFonts w:ascii="Times New Roman" w:hAnsi="Times New Roman"/>
                <w:sz w:val="20"/>
                <w:szCs w:val="20"/>
              </w:rPr>
              <w:t>Техническое предложение участника закупки</w:t>
            </w:r>
          </w:p>
          <w:p w:rsidR="008216CB" w:rsidRPr="00C37F97" w:rsidRDefault="008216CB" w:rsidP="003408B5">
            <w:pPr>
              <w:jc w:val="center"/>
              <w:rPr>
                <w:rFonts w:ascii="Times New Roman" w:hAnsi="Times New Roman"/>
                <w:sz w:val="20"/>
                <w:szCs w:val="20"/>
              </w:rPr>
            </w:pPr>
          </w:p>
        </w:tc>
        <w:tc>
          <w:tcPr>
            <w:tcW w:w="1092" w:type="dxa"/>
            <w:shd w:val="clear" w:color="auto" w:fill="FFFFFF" w:themeFill="background1"/>
            <w:hideMark/>
          </w:tcPr>
          <w:p w:rsidR="008216CB" w:rsidRPr="00C37F97" w:rsidRDefault="008216CB" w:rsidP="00C37F97">
            <w:pPr>
              <w:rPr>
                <w:rFonts w:ascii="Times New Roman" w:hAnsi="Times New Roman"/>
                <w:sz w:val="20"/>
                <w:szCs w:val="20"/>
              </w:rPr>
            </w:pPr>
            <w:r w:rsidRPr="00C37F97">
              <w:rPr>
                <w:rFonts w:ascii="Times New Roman" w:hAnsi="Times New Roman"/>
                <w:sz w:val="20"/>
                <w:szCs w:val="20"/>
              </w:rPr>
              <w:t>Да/нет</w:t>
            </w:r>
          </w:p>
        </w:tc>
        <w:tc>
          <w:tcPr>
            <w:tcW w:w="1887" w:type="dxa"/>
            <w:shd w:val="clear" w:color="auto" w:fill="FFFFFF" w:themeFill="background1"/>
            <w:vAlign w:val="center"/>
            <w:hideMark/>
          </w:tcPr>
          <w:p w:rsidR="008216CB" w:rsidRPr="001D13CA" w:rsidRDefault="008216CB" w:rsidP="00C37F97">
            <w:pPr>
              <w:jc w:val="center"/>
              <w:rPr>
                <w:rFonts w:ascii="Times New Roman" w:hAnsi="Times New Roman"/>
                <w:sz w:val="20"/>
                <w:szCs w:val="20"/>
              </w:rPr>
            </w:pPr>
            <w:r w:rsidRPr="001D13CA">
              <w:rPr>
                <w:rFonts w:ascii="Times New Roman" w:hAnsi="Times New Roman"/>
                <w:sz w:val="20"/>
                <w:szCs w:val="20"/>
              </w:rPr>
              <w:t>Д</w:t>
            </w:r>
            <w:r w:rsidRPr="00C37F97">
              <w:rPr>
                <w:rFonts w:ascii="Times New Roman" w:hAnsi="Times New Roman"/>
                <w:sz w:val="20"/>
                <w:szCs w:val="20"/>
              </w:rPr>
              <w:t>а</w:t>
            </w:r>
            <w:proofErr w:type="gramStart"/>
            <w:r w:rsidRPr="001D13CA">
              <w:rPr>
                <w:rFonts w:ascii="Times New Roman" w:hAnsi="Times New Roman"/>
                <w:sz w:val="20"/>
                <w:szCs w:val="20"/>
              </w:rPr>
              <w:t>/С</w:t>
            </w:r>
            <w:proofErr w:type="gramEnd"/>
            <w:r w:rsidRPr="001D13CA">
              <w:rPr>
                <w:rFonts w:ascii="Times New Roman" w:hAnsi="Times New Roman"/>
                <w:sz w:val="20"/>
                <w:szCs w:val="20"/>
              </w:rPr>
              <w:t>оответствует</w:t>
            </w:r>
          </w:p>
          <w:p w:rsidR="008216CB" w:rsidRPr="00C37F97" w:rsidRDefault="008216CB" w:rsidP="003408B5">
            <w:pPr>
              <w:rPr>
                <w:rFonts w:ascii="Times New Roman" w:hAnsi="Times New Roman"/>
                <w:sz w:val="20"/>
                <w:szCs w:val="20"/>
              </w:rPr>
            </w:pPr>
          </w:p>
        </w:tc>
      </w:tr>
    </w:tbl>
    <w:p w:rsidR="007442E0" w:rsidRDefault="007442E0" w:rsidP="007442E0">
      <w:pPr>
        <w:pStyle w:val="ab"/>
        <w:autoSpaceDE w:val="0"/>
        <w:autoSpaceDN w:val="0"/>
        <w:adjustRightInd w:val="0"/>
        <w:spacing w:before="0" w:line="276" w:lineRule="auto"/>
        <w:jc w:val="both"/>
        <w:rPr>
          <w:rFonts w:ascii="Times New Roman" w:hAnsi="Times New Roman"/>
          <w:b/>
          <w:szCs w:val="22"/>
        </w:rPr>
      </w:pPr>
    </w:p>
    <w:p w:rsidR="00C37F97" w:rsidRPr="00574DC5" w:rsidRDefault="001D13CA" w:rsidP="001D13CA">
      <w:pPr>
        <w:pStyle w:val="ab"/>
        <w:numPr>
          <w:ilvl w:val="0"/>
          <w:numId w:val="9"/>
        </w:numPr>
        <w:autoSpaceDE w:val="0"/>
        <w:autoSpaceDN w:val="0"/>
        <w:adjustRightInd w:val="0"/>
        <w:spacing w:before="0" w:line="276" w:lineRule="auto"/>
        <w:jc w:val="both"/>
        <w:rPr>
          <w:rFonts w:ascii="Times New Roman" w:hAnsi="Times New Roman"/>
          <w:b/>
          <w:szCs w:val="22"/>
        </w:rPr>
      </w:pPr>
      <w:r w:rsidRPr="00574DC5">
        <w:rPr>
          <w:rFonts w:ascii="Times New Roman" w:hAnsi="Times New Roman"/>
          <w:b/>
          <w:szCs w:val="22"/>
        </w:rPr>
        <w:t>Требования к контрагенту</w:t>
      </w:r>
      <w:r w:rsidR="00C37F97" w:rsidRPr="00574DC5">
        <w:rPr>
          <w:rFonts w:ascii="Times New Roman" w:hAnsi="Times New Roman"/>
          <w:b/>
          <w:szCs w:val="22"/>
        </w:rPr>
        <w:t xml:space="preserve">: </w:t>
      </w:r>
    </w:p>
    <w:p w:rsidR="007442E0" w:rsidRPr="00DF1A61" w:rsidRDefault="007442E0" w:rsidP="007442E0">
      <w:pPr>
        <w:pStyle w:val="ab"/>
        <w:autoSpaceDE w:val="0"/>
        <w:autoSpaceDN w:val="0"/>
        <w:adjustRightInd w:val="0"/>
        <w:spacing w:before="0" w:line="276" w:lineRule="auto"/>
        <w:jc w:val="both"/>
        <w:rPr>
          <w:rFonts w:ascii="Times New Roman" w:hAnsi="Times New Roman"/>
          <w:b/>
          <w:szCs w:val="22"/>
        </w:rPr>
      </w:pPr>
    </w:p>
    <w:tbl>
      <w:tblPr>
        <w:tblStyle w:val="af8"/>
        <w:tblW w:w="10491" w:type="dxa"/>
        <w:tblInd w:w="-318" w:type="dxa"/>
        <w:tblLayout w:type="fixed"/>
        <w:tblLook w:val="04A0" w:firstRow="1" w:lastRow="0" w:firstColumn="1" w:lastColumn="0" w:noHBand="0" w:noVBand="1"/>
      </w:tblPr>
      <w:tblGrid>
        <w:gridCol w:w="729"/>
        <w:gridCol w:w="2978"/>
        <w:gridCol w:w="2978"/>
        <w:gridCol w:w="1679"/>
        <w:gridCol w:w="2127"/>
      </w:tblGrid>
      <w:tr w:rsidR="007442E0" w:rsidRPr="007442E0" w:rsidTr="00AE0082">
        <w:trPr>
          <w:trHeight w:val="510"/>
        </w:trPr>
        <w:tc>
          <w:tcPr>
            <w:tcW w:w="729"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 xml:space="preserve">№ </w:t>
            </w:r>
            <w:proofErr w:type="gramStart"/>
            <w:r w:rsidRPr="007442E0">
              <w:rPr>
                <w:rFonts w:ascii="Times New Roman" w:hAnsi="Times New Roman"/>
                <w:sz w:val="20"/>
                <w:szCs w:val="20"/>
              </w:rPr>
              <w:t>п</w:t>
            </w:r>
            <w:proofErr w:type="gramEnd"/>
            <w:r w:rsidRPr="007442E0">
              <w:rPr>
                <w:rFonts w:ascii="Times New Roman" w:hAnsi="Times New Roman"/>
                <w:sz w:val="20"/>
                <w:szCs w:val="20"/>
              </w:rPr>
              <w:t>/п</w:t>
            </w:r>
          </w:p>
        </w:tc>
        <w:tc>
          <w:tcPr>
            <w:tcW w:w="2978"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Требования (параметр оценки)</w:t>
            </w:r>
          </w:p>
        </w:tc>
        <w:tc>
          <w:tcPr>
            <w:tcW w:w="2978"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Требуемые подтверждающие документы</w:t>
            </w:r>
          </w:p>
        </w:tc>
        <w:tc>
          <w:tcPr>
            <w:tcW w:w="1679"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Ед. изм</w:t>
            </w:r>
            <w:r w:rsidR="000F3E29">
              <w:rPr>
                <w:rFonts w:ascii="Times New Roman" w:hAnsi="Times New Roman"/>
                <w:sz w:val="20"/>
                <w:szCs w:val="20"/>
              </w:rPr>
              <w:t>.</w:t>
            </w:r>
          </w:p>
        </w:tc>
        <w:tc>
          <w:tcPr>
            <w:tcW w:w="2127" w:type="dxa"/>
            <w:vAlign w:val="center"/>
          </w:tcPr>
          <w:p w:rsidR="007442E0" w:rsidRPr="007442E0" w:rsidRDefault="007442E0" w:rsidP="00691567">
            <w:pPr>
              <w:jc w:val="center"/>
              <w:rPr>
                <w:rFonts w:ascii="Times New Roman" w:hAnsi="Times New Roman"/>
                <w:sz w:val="20"/>
                <w:szCs w:val="20"/>
              </w:rPr>
            </w:pPr>
            <w:r w:rsidRPr="007442E0">
              <w:rPr>
                <w:rFonts w:ascii="Times New Roman" w:hAnsi="Times New Roman"/>
                <w:sz w:val="20"/>
                <w:szCs w:val="20"/>
              </w:rPr>
              <w:t>Условия соответствия</w:t>
            </w:r>
          </w:p>
        </w:tc>
      </w:tr>
      <w:tr w:rsidR="007442E0" w:rsidRPr="007442E0" w:rsidTr="00AE0082">
        <w:trPr>
          <w:trHeight w:val="420"/>
        </w:trPr>
        <w:tc>
          <w:tcPr>
            <w:tcW w:w="729"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1</w:t>
            </w:r>
          </w:p>
        </w:tc>
        <w:tc>
          <w:tcPr>
            <w:tcW w:w="2978"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2</w:t>
            </w:r>
          </w:p>
        </w:tc>
        <w:tc>
          <w:tcPr>
            <w:tcW w:w="2978"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3</w:t>
            </w:r>
          </w:p>
        </w:tc>
        <w:tc>
          <w:tcPr>
            <w:tcW w:w="1679"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4</w:t>
            </w:r>
          </w:p>
        </w:tc>
        <w:tc>
          <w:tcPr>
            <w:tcW w:w="2127" w:type="dxa"/>
            <w:hideMark/>
          </w:tcPr>
          <w:p w:rsidR="007442E0" w:rsidRPr="00DF01BB" w:rsidRDefault="007442E0" w:rsidP="007442E0">
            <w:pPr>
              <w:jc w:val="center"/>
              <w:rPr>
                <w:rFonts w:ascii="Times New Roman" w:hAnsi="Times New Roman"/>
                <w:bCs/>
                <w:sz w:val="20"/>
                <w:szCs w:val="20"/>
              </w:rPr>
            </w:pPr>
            <w:r w:rsidRPr="00DF01BB">
              <w:rPr>
                <w:rFonts w:ascii="Times New Roman" w:hAnsi="Times New Roman"/>
                <w:bCs/>
                <w:sz w:val="20"/>
                <w:szCs w:val="20"/>
              </w:rPr>
              <w:t>5</w:t>
            </w:r>
          </w:p>
        </w:tc>
      </w:tr>
      <w:tr w:rsidR="007442E0" w:rsidRPr="007442E0" w:rsidTr="00AE0082">
        <w:trPr>
          <w:trHeight w:val="339"/>
        </w:trPr>
        <w:tc>
          <w:tcPr>
            <w:tcW w:w="10491"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1.  Производственная мощность</w:t>
            </w:r>
          </w:p>
        </w:tc>
      </w:tr>
      <w:tr w:rsidR="007442E0" w:rsidRPr="007442E0" w:rsidTr="00AE0082">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1.1.</w:t>
            </w:r>
          </w:p>
        </w:tc>
        <w:tc>
          <w:tcPr>
            <w:tcW w:w="2978" w:type="dxa"/>
            <w:vMerge w:val="restart"/>
          </w:tcPr>
          <w:p w:rsidR="007442E0" w:rsidRPr="007442E0" w:rsidRDefault="00182017" w:rsidP="001D13CA">
            <w:pPr>
              <w:jc w:val="both"/>
              <w:rPr>
                <w:rFonts w:ascii="Times New Roman" w:hAnsi="Times New Roman"/>
                <w:sz w:val="20"/>
                <w:szCs w:val="20"/>
              </w:rPr>
            </w:pPr>
            <w:r w:rsidRPr="00182017">
              <w:rPr>
                <w:rFonts w:ascii="Times New Roman" w:hAnsi="Times New Roman"/>
                <w:sz w:val="20"/>
                <w:szCs w:val="20"/>
              </w:rPr>
              <w:t>Объем работ за 2015 год по данному типу сделки в текущих ценах</w:t>
            </w:r>
          </w:p>
        </w:tc>
        <w:tc>
          <w:tcPr>
            <w:tcW w:w="2978" w:type="dxa"/>
            <w:vMerge w:val="restart"/>
          </w:tcPr>
          <w:p w:rsidR="007442E0" w:rsidRPr="007442E0" w:rsidRDefault="00182017" w:rsidP="001D13CA">
            <w:pPr>
              <w:jc w:val="both"/>
              <w:rPr>
                <w:rFonts w:ascii="Times New Roman" w:hAnsi="Times New Roman"/>
                <w:sz w:val="20"/>
                <w:szCs w:val="20"/>
              </w:rPr>
            </w:pPr>
            <w:r w:rsidRPr="00182017">
              <w:rPr>
                <w:rFonts w:ascii="Times New Roman" w:hAnsi="Times New Roman"/>
                <w:sz w:val="20"/>
                <w:szCs w:val="20"/>
              </w:rPr>
              <w:t>Справка за подписью Руководителя об объемах работ с указанием договоров, Заказчиков, размеров выполняемых работ в денежном выражении. Указать, какое количество объемов выполняется самостоятельно (</w:t>
            </w:r>
            <w:proofErr w:type="gramStart"/>
            <w:r w:rsidRPr="00182017">
              <w:rPr>
                <w:rFonts w:ascii="Times New Roman" w:hAnsi="Times New Roman"/>
                <w:sz w:val="20"/>
                <w:szCs w:val="20"/>
              </w:rPr>
              <w:t>в</w:t>
            </w:r>
            <w:proofErr w:type="gramEnd"/>
            <w:r w:rsidRPr="00182017">
              <w:rPr>
                <w:rFonts w:ascii="Times New Roman" w:hAnsi="Times New Roman"/>
                <w:sz w:val="20"/>
                <w:szCs w:val="20"/>
              </w:rPr>
              <w:t xml:space="preserve"> %). Указывается только объем работ по данному типу сделки.</w:t>
            </w:r>
          </w:p>
        </w:tc>
        <w:tc>
          <w:tcPr>
            <w:tcW w:w="1679" w:type="dxa"/>
            <w:vMerge w:val="restart"/>
          </w:tcPr>
          <w:p w:rsidR="007442E0" w:rsidRPr="007442E0" w:rsidRDefault="00AE0082" w:rsidP="007442E0">
            <w:pPr>
              <w:jc w:val="center"/>
              <w:rPr>
                <w:rFonts w:ascii="Times New Roman" w:hAnsi="Times New Roman"/>
                <w:sz w:val="20"/>
                <w:szCs w:val="20"/>
              </w:rPr>
            </w:pPr>
            <w:r w:rsidRPr="00AE0082">
              <w:rPr>
                <w:rFonts w:ascii="Times New Roman" w:hAnsi="Times New Roman"/>
                <w:sz w:val="20"/>
                <w:szCs w:val="20"/>
              </w:rPr>
              <w:t>млн. руб.</w:t>
            </w:r>
          </w:p>
        </w:tc>
        <w:tc>
          <w:tcPr>
            <w:tcW w:w="2127" w:type="dxa"/>
            <w:vMerge w:val="restart"/>
          </w:tcPr>
          <w:p w:rsidR="007442E0" w:rsidRPr="007442E0" w:rsidRDefault="00AE0082" w:rsidP="001D13CA">
            <w:pPr>
              <w:jc w:val="both"/>
              <w:rPr>
                <w:rFonts w:ascii="Times New Roman" w:hAnsi="Times New Roman"/>
                <w:sz w:val="20"/>
                <w:szCs w:val="20"/>
              </w:rPr>
            </w:pPr>
            <w:r w:rsidRPr="00AE0082">
              <w:rPr>
                <w:rFonts w:ascii="Times New Roman" w:hAnsi="Times New Roman"/>
                <w:sz w:val="20"/>
                <w:szCs w:val="20"/>
              </w:rPr>
              <w:t>5 млн. руб. и более</w:t>
            </w:r>
            <w:proofErr w:type="gramStart"/>
            <w:r w:rsidRPr="00AE0082">
              <w:rPr>
                <w:rFonts w:ascii="Times New Roman" w:hAnsi="Times New Roman"/>
                <w:sz w:val="20"/>
                <w:szCs w:val="20"/>
              </w:rPr>
              <w:t>/С</w:t>
            </w:r>
            <w:proofErr w:type="gramEnd"/>
            <w:r w:rsidRPr="00AE0082">
              <w:rPr>
                <w:rFonts w:ascii="Times New Roman" w:hAnsi="Times New Roman"/>
                <w:sz w:val="20"/>
                <w:szCs w:val="20"/>
              </w:rPr>
              <w:t>оответствует</w:t>
            </w:r>
          </w:p>
        </w:tc>
      </w:tr>
      <w:tr w:rsidR="007442E0" w:rsidRPr="007442E0" w:rsidTr="00AE0082">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tcPr>
          <w:p w:rsidR="007442E0" w:rsidRPr="007442E0" w:rsidRDefault="007442E0" w:rsidP="001D13CA">
            <w:pPr>
              <w:jc w:val="both"/>
              <w:rPr>
                <w:rFonts w:ascii="Times New Roman" w:hAnsi="Times New Roman"/>
                <w:sz w:val="20"/>
                <w:szCs w:val="20"/>
              </w:rPr>
            </w:pPr>
          </w:p>
        </w:tc>
        <w:tc>
          <w:tcPr>
            <w:tcW w:w="2978" w:type="dxa"/>
            <w:vMerge/>
          </w:tcPr>
          <w:p w:rsidR="007442E0" w:rsidRPr="007442E0" w:rsidRDefault="007442E0" w:rsidP="001D13CA">
            <w:pPr>
              <w:jc w:val="both"/>
              <w:rPr>
                <w:rFonts w:ascii="Times New Roman" w:hAnsi="Times New Roman"/>
                <w:sz w:val="20"/>
                <w:szCs w:val="20"/>
              </w:rPr>
            </w:pPr>
          </w:p>
        </w:tc>
        <w:tc>
          <w:tcPr>
            <w:tcW w:w="1679" w:type="dxa"/>
            <w:vMerge/>
          </w:tcPr>
          <w:p w:rsidR="007442E0" w:rsidRPr="007442E0" w:rsidRDefault="007442E0" w:rsidP="007442E0">
            <w:pPr>
              <w:jc w:val="center"/>
              <w:rPr>
                <w:rFonts w:ascii="Times New Roman" w:hAnsi="Times New Roman"/>
                <w:sz w:val="20"/>
                <w:szCs w:val="20"/>
              </w:rPr>
            </w:pPr>
          </w:p>
        </w:tc>
        <w:tc>
          <w:tcPr>
            <w:tcW w:w="2127" w:type="dxa"/>
            <w:vMerge/>
          </w:tcPr>
          <w:p w:rsidR="007442E0" w:rsidRPr="007442E0" w:rsidRDefault="007442E0" w:rsidP="001D13CA">
            <w:pPr>
              <w:jc w:val="both"/>
              <w:rPr>
                <w:rFonts w:ascii="Times New Roman" w:hAnsi="Times New Roman"/>
                <w:sz w:val="20"/>
                <w:szCs w:val="20"/>
              </w:rPr>
            </w:pPr>
          </w:p>
        </w:tc>
      </w:tr>
      <w:tr w:rsidR="007442E0" w:rsidRPr="007442E0" w:rsidTr="00AE0082">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val="restart"/>
          </w:tcPr>
          <w:p w:rsidR="007442E0" w:rsidRPr="007442E0" w:rsidRDefault="00182017" w:rsidP="001D13CA">
            <w:pPr>
              <w:jc w:val="both"/>
              <w:rPr>
                <w:rFonts w:ascii="Times New Roman" w:hAnsi="Times New Roman"/>
                <w:sz w:val="20"/>
                <w:szCs w:val="20"/>
              </w:rPr>
            </w:pPr>
            <w:r w:rsidRPr="00182017">
              <w:rPr>
                <w:rFonts w:ascii="Times New Roman" w:hAnsi="Times New Roman"/>
                <w:sz w:val="20"/>
                <w:szCs w:val="20"/>
              </w:rPr>
              <w:t>в том числе: собственными силами</w:t>
            </w:r>
          </w:p>
        </w:tc>
        <w:tc>
          <w:tcPr>
            <w:tcW w:w="2978" w:type="dxa"/>
            <w:vMerge/>
          </w:tcPr>
          <w:p w:rsidR="007442E0" w:rsidRPr="007442E0" w:rsidRDefault="007442E0" w:rsidP="001D13CA">
            <w:pPr>
              <w:jc w:val="both"/>
              <w:rPr>
                <w:rFonts w:ascii="Times New Roman" w:hAnsi="Times New Roman"/>
                <w:sz w:val="20"/>
                <w:szCs w:val="20"/>
              </w:rPr>
            </w:pPr>
          </w:p>
        </w:tc>
        <w:tc>
          <w:tcPr>
            <w:tcW w:w="1679" w:type="dxa"/>
            <w:vMerge w:val="restart"/>
          </w:tcPr>
          <w:p w:rsidR="00AE0082" w:rsidRDefault="00AE0082" w:rsidP="007442E0">
            <w:pPr>
              <w:jc w:val="center"/>
              <w:rPr>
                <w:rFonts w:ascii="Times New Roman" w:hAnsi="Times New Roman"/>
                <w:sz w:val="20"/>
                <w:szCs w:val="20"/>
              </w:rPr>
            </w:pPr>
          </w:p>
          <w:p w:rsidR="007442E0" w:rsidRPr="007442E0" w:rsidRDefault="00AE0082" w:rsidP="007442E0">
            <w:pPr>
              <w:jc w:val="center"/>
              <w:rPr>
                <w:rFonts w:ascii="Times New Roman" w:hAnsi="Times New Roman"/>
                <w:sz w:val="20"/>
                <w:szCs w:val="20"/>
              </w:rPr>
            </w:pPr>
            <w:r>
              <w:rPr>
                <w:rFonts w:ascii="Times New Roman" w:hAnsi="Times New Roman"/>
                <w:sz w:val="20"/>
                <w:szCs w:val="20"/>
              </w:rPr>
              <w:t>%</w:t>
            </w:r>
          </w:p>
        </w:tc>
        <w:tc>
          <w:tcPr>
            <w:tcW w:w="2127" w:type="dxa"/>
            <w:vMerge w:val="restart"/>
          </w:tcPr>
          <w:p w:rsidR="00AE0082" w:rsidRDefault="00AE0082" w:rsidP="001D13CA">
            <w:pPr>
              <w:jc w:val="both"/>
              <w:rPr>
                <w:rFonts w:ascii="Times New Roman" w:hAnsi="Times New Roman"/>
                <w:sz w:val="20"/>
                <w:szCs w:val="20"/>
              </w:rPr>
            </w:pPr>
          </w:p>
          <w:p w:rsidR="007442E0" w:rsidRPr="007442E0" w:rsidRDefault="00AE0082" w:rsidP="001D13CA">
            <w:pPr>
              <w:jc w:val="both"/>
              <w:rPr>
                <w:rFonts w:ascii="Times New Roman" w:hAnsi="Times New Roman"/>
                <w:sz w:val="20"/>
                <w:szCs w:val="20"/>
              </w:rPr>
            </w:pPr>
            <w:r w:rsidRPr="00AE0082">
              <w:rPr>
                <w:rFonts w:ascii="Times New Roman" w:hAnsi="Times New Roman"/>
                <w:sz w:val="20"/>
                <w:szCs w:val="20"/>
              </w:rPr>
              <w:t>50%  и более</w:t>
            </w:r>
            <w:proofErr w:type="gramStart"/>
            <w:r w:rsidRPr="00AE0082">
              <w:rPr>
                <w:rFonts w:ascii="Times New Roman" w:hAnsi="Times New Roman"/>
                <w:sz w:val="20"/>
                <w:szCs w:val="20"/>
              </w:rPr>
              <w:t>/С</w:t>
            </w:r>
            <w:proofErr w:type="gramEnd"/>
            <w:r w:rsidRPr="00AE0082">
              <w:rPr>
                <w:rFonts w:ascii="Times New Roman" w:hAnsi="Times New Roman"/>
                <w:sz w:val="20"/>
                <w:szCs w:val="20"/>
              </w:rPr>
              <w:t>оответствует</w:t>
            </w:r>
          </w:p>
        </w:tc>
      </w:tr>
      <w:tr w:rsidR="007442E0" w:rsidRPr="007442E0" w:rsidTr="00AE0082">
        <w:trPr>
          <w:trHeight w:val="373"/>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tcPr>
          <w:p w:rsidR="007442E0" w:rsidRPr="007442E0" w:rsidRDefault="007442E0" w:rsidP="001D13CA">
            <w:pPr>
              <w:jc w:val="both"/>
              <w:rPr>
                <w:rFonts w:ascii="Times New Roman" w:hAnsi="Times New Roman"/>
                <w:sz w:val="20"/>
                <w:szCs w:val="20"/>
              </w:rPr>
            </w:pPr>
          </w:p>
        </w:tc>
        <w:tc>
          <w:tcPr>
            <w:tcW w:w="2978" w:type="dxa"/>
            <w:vMerge/>
          </w:tcPr>
          <w:p w:rsidR="007442E0" w:rsidRPr="007442E0" w:rsidRDefault="007442E0" w:rsidP="001D13CA">
            <w:pPr>
              <w:jc w:val="both"/>
              <w:rPr>
                <w:rFonts w:ascii="Times New Roman" w:hAnsi="Times New Roman"/>
                <w:sz w:val="20"/>
                <w:szCs w:val="20"/>
              </w:rPr>
            </w:pPr>
          </w:p>
        </w:tc>
        <w:tc>
          <w:tcPr>
            <w:tcW w:w="1679" w:type="dxa"/>
            <w:vMerge/>
          </w:tcPr>
          <w:p w:rsidR="007442E0" w:rsidRPr="007442E0" w:rsidRDefault="007442E0" w:rsidP="001D13CA">
            <w:pPr>
              <w:jc w:val="both"/>
              <w:rPr>
                <w:rFonts w:ascii="Times New Roman" w:hAnsi="Times New Roman"/>
                <w:sz w:val="20"/>
                <w:szCs w:val="20"/>
              </w:rPr>
            </w:pPr>
          </w:p>
        </w:tc>
        <w:tc>
          <w:tcPr>
            <w:tcW w:w="2127" w:type="dxa"/>
            <w:vMerge/>
          </w:tcPr>
          <w:p w:rsidR="007442E0" w:rsidRPr="007442E0" w:rsidRDefault="007442E0" w:rsidP="001D13CA">
            <w:pPr>
              <w:jc w:val="both"/>
              <w:rPr>
                <w:rFonts w:ascii="Times New Roman" w:hAnsi="Times New Roman"/>
                <w:sz w:val="20"/>
                <w:szCs w:val="20"/>
              </w:rPr>
            </w:pPr>
          </w:p>
        </w:tc>
      </w:tr>
      <w:tr w:rsidR="007442E0" w:rsidRPr="007442E0" w:rsidTr="00AE0082">
        <w:trPr>
          <w:trHeight w:val="475"/>
        </w:trPr>
        <w:tc>
          <w:tcPr>
            <w:tcW w:w="10491" w:type="dxa"/>
            <w:gridSpan w:val="5"/>
            <w:hideMark/>
          </w:tcPr>
          <w:p w:rsidR="007442E0" w:rsidRPr="007442E0" w:rsidRDefault="007442E0" w:rsidP="007442E0">
            <w:pPr>
              <w:jc w:val="center"/>
              <w:rPr>
                <w:rFonts w:ascii="Times New Roman" w:hAnsi="Times New Roman"/>
                <w:bCs/>
                <w:i/>
                <w:sz w:val="20"/>
                <w:szCs w:val="20"/>
              </w:rPr>
            </w:pPr>
            <w:r w:rsidRPr="007442E0">
              <w:rPr>
                <w:rFonts w:ascii="Times New Roman" w:hAnsi="Times New Roman"/>
                <w:bCs/>
                <w:i/>
                <w:sz w:val="20"/>
                <w:szCs w:val="20"/>
              </w:rPr>
              <w:t>2. Опыт работы в данной области</w:t>
            </w:r>
          </w:p>
        </w:tc>
      </w:tr>
      <w:tr w:rsidR="007442E0" w:rsidRPr="007442E0" w:rsidTr="00AE0082">
        <w:trPr>
          <w:trHeight w:val="409"/>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2.1.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по данному типу сделки</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Указать Заказчиков, объемы, где, когда выполнялись работы. Учитываются показатели только по данному типу сделки</w:t>
            </w:r>
          </w:p>
        </w:tc>
        <w:tc>
          <w:tcPr>
            <w:tcW w:w="1679"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Год</w:t>
            </w:r>
          </w:p>
        </w:tc>
        <w:tc>
          <w:tcPr>
            <w:tcW w:w="2127"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w:t>
            </w: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опыт работы 3 и более лет</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AE0082">
        <w:trPr>
          <w:trHeight w:val="42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1679" w:type="dxa"/>
            <w:vMerge/>
            <w:hideMark/>
          </w:tcPr>
          <w:p w:rsidR="007442E0" w:rsidRPr="007442E0" w:rsidRDefault="007442E0" w:rsidP="001D13CA">
            <w:pPr>
              <w:jc w:val="both"/>
              <w:rPr>
                <w:rFonts w:ascii="Times New Roman" w:hAnsi="Times New Roman"/>
                <w:sz w:val="20"/>
                <w:szCs w:val="20"/>
              </w:rPr>
            </w:pPr>
          </w:p>
        </w:tc>
        <w:tc>
          <w:tcPr>
            <w:tcW w:w="2127" w:type="dxa"/>
            <w:vMerge/>
            <w:hideMark/>
          </w:tcPr>
          <w:p w:rsidR="007442E0" w:rsidRPr="007442E0" w:rsidRDefault="007442E0" w:rsidP="001D13CA">
            <w:pPr>
              <w:jc w:val="both"/>
              <w:rPr>
                <w:rFonts w:ascii="Times New Roman" w:hAnsi="Times New Roman"/>
                <w:sz w:val="20"/>
                <w:szCs w:val="20"/>
              </w:rPr>
            </w:pPr>
          </w:p>
        </w:tc>
      </w:tr>
      <w:tr w:rsidR="007442E0" w:rsidRPr="007442E0" w:rsidTr="00AE0082">
        <w:trPr>
          <w:trHeight w:val="495"/>
        </w:trPr>
        <w:tc>
          <w:tcPr>
            <w:tcW w:w="10491" w:type="dxa"/>
            <w:gridSpan w:val="5"/>
            <w:hideMark/>
          </w:tcPr>
          <w:p w:rsidR="007442E0" w:rsidRPr="007442E0" w:rsidRDefault="007442E0" w:rsidP="007442E0">
            <w:pPr>
              <w:ind w:left="360"/>
              <w:jc w:val="center"/>
              <w:rPr>
                <w:rFonts w:ascii="Times New Roman" w:hAnsi="Times New Roman"/>
                <w:bCs/>
                <w:i/>
                <w:sz w:val="20"/>
                <w:szCs w:val="20"/>
              </w:rPr>
            </w:pPr>
            <w:r w:rsidRPr="007442E0">
              <w:rPr>
                <w:rFonts w:ascii="Times New Roman" w:hAnsi="Times New Roman"/>
                <w:bCs/>
                <w:i/>
                <w:sz w:val="20"/>
                <w:szCs w:val="20"/>
              </w:rPr>
              <w:lastRenderedPageBreak/>
              <w:t>3.Оснащенность, обеспеченность и готовность</w:t>
            </w:r>
          </w:p>
        </w:tc>
      </w:tr>
      <w:tr w:rsidR="007442E0" w:rsidRPr="007442E0" w:rsidTr="00AE0082">
        <w:trPr>
          <w:trHeight w:val="48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3.1.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Оснащенность персонала необходимым инструментом, переносными измерительными средствами, оснащенность рабочих мест в соответствии с требованиями технического задания.</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w:t>
            </w:r>
          </w:p>
        </w:tc>
        <w:tc>
          <w:tcPr>
            <w:tcW w:w="1679"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w:t>
            </w:r>
          </w:p>
        </w:tc>
        <w:tc>
          <w:tcPr>
            <w:tcW w:w="2127"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100</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AE0082">
        <w:trPr>
          <w:trHeight w:val="54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1679" w:type="dxa"/>
            <w:vMerge/>
            <w:hideMark/>
          </w:tcPr>
          <w:p w:rsidR="007442E0" w:rsidRPr="007442E0" w:rsidRDefault="007442E0" w:rsidP="001D13CA">
            <w:pPr>
              <w:jc w:val="both"/>
              <w:rPr>
                <w:rFonts w:ascii="Times New Roman" w:hAnsi="Times New Roman"/>
                <w:sz w:val="20"/>
                <w:szCs w:val="20"/>
              </w:rPr>
            </w:pPr>
          </w:p>
        </w:tc>
        <w:tc>
          <w:tcPr>
            <w:tcW w:w="2127" w:type="dxa"/>
            <w:vMerge/>
            <w:hideMark/>
          </w:tcPr>
          <w:p w:rsidR="007442E0" w:rsidRPr="007442E0" w:rsidRDefault="007442E0" w:rsidP="001D13CA">
            <w:pPr>
              <w:jc w:val="both"/>
              <w:rPr>
                <w:rFonts w:ascii="Times New Roman" w:hAnsi="Times New Roman"/>
                <w:sz w:val="20"/>
                <w:szCs w:val="20"/>
              </w:rPr>
            </w:pPr>
          </w:p>
        </w:tc>
      </w:tr>
      <w:tr w:rsidR="007442E0" w:rsidRPr="007442E0" w:rsidTr="00AE0082">
        <w:trPr>
          <w:trHeight w:val="414"/>
        </w:trPr>
        <w:tc>
          <w:tcPr>
            <w:tcW w:w="10491"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Персонал</w:t>
            </w:r>
          </w:p>
        </w:tc>
      </w:tr>
      <w:tr w:rsidR="007442E0" w:rsidRPr="007442E0" w:rsidTr="00AE0082">
        <w:trPr>
          <w:trHeight w:val="49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4.1.</w:t>
            </w:r>
          </w:p>
        </w:tc>
        <w:tc>
          <w:tcPr>
            <w:tcW w:w="2978" w:type="dxa"/>
            <w:vMerge w:val="restart"/>
            <w:hideMark/>
          </w:tcPr>
          <w:p w:rsidR="007442E0" w:rsidRPr="007442E0" w:rsidRDefault="007442E0" w:rsidP="005A741E">
            <w:pPr>
              <w:jc w:val="both"/>
              <w:rPr>
                <w:rFonts w:ascii="Times New Roman" w:hAnsi="Times New Roman"/>
                <w:sz w:val="20"/>
                <w:szCs w:val="20"/>
              </w:rPr>
            </w:pPr>
            <w:r w:rsidRPr="007442E0">
              <w:rPr>
                <w:rFonts w:ascii="Times New Roman" w:hAnsi="Times New Roman"/>
                <w:sz w:val="20"/>
                <w:szCs w:val="20"/>
              </w:rPr>
              <w:t>Наличие сертифи</w:t>
            </w:r>
            <w:r w:rsidR="005A741E">
              <w:rPr>
                <w:rFonts w:ascii="Times New Roman" w:hAnsi="Times New Roman"/>
                <w:sz w:val="20"/>
                <w:szCs w:val="20"/>
              </w:rPr>
              <w:t xml:space="preserve">цированных специалистов (ИТР) </w:t>
            </w:r>
            <w:r w:rsidRPr="007442E0">
              <w:rPr>
                <w:rFonts w:ascii="Times New Roman" w:hAnsi="Times New Roman"/>
                <w:sz w:val="20"/>
                <w:szCs w:val="20"/>
              </w:rPr>
              <w:t xml:space="preserve">для поддержки </w:t>
            </w:r>
            <w:proofErr w:type="gramStart"/>
            <w:r w:rsidRPr="007442E0">
              <w:rPr>
                <w:rFonts w:ascii="Times New Roman" w:hAnsi="Times New Roman"/>
                <w:sz w:val="20"/>
                <w:szCs w:val="20"/>
              </w:rPr>
              <w:t>ПО</w:t>
            </w:r>
            <w:proofErr w:type="gramEnd"/>
            <w:r w:rsidRPr="007442E0">
              <w:rPr>
                <w:rFonts w:ascii="Times New Roman" w:hAnsi="Times New Roman"/>
                <w:sz w:val="20"/>
                <w:szCs w:val="20"/>
              </w:rPr>
              <w:t xml:space="preserve"> согласно </w:t>
            </w:r>
            <w:proofErr w:type="gramStart"/>
            <w:r w:rsidRPr="007442E0">
              <w:rPr>
                <w:rFonts w:ascii="Times New Roman" w:hAnsi="Times New Roman"/>
                <w:sz w:val="20"/>
                <w:szCs w:val="20"/>
              </w:rPr>
              <w:t>типа</w:t>
            </w:r>
            <w:proofErr w:type="gramEnd"/>
            <w:r w:rsidRPr="007442E0">
              <w:rPr>
                <w:rFonts w:ascii="Times New Roman" w:hAnsi="Times New Roman"/>
                <w:sz w:val="20"/>
                <w:szCs w:val="20"/>
              </w:rPr>
              <w:t xml:space="preserve"> сделки  </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Справка за подписью Руководителя и начальника кадровой </w:t>
            </w:r>
            <w:proofErr w:type="gramStart"/>
            <w:r w:rsidRPr="007442E0">
              <w:rPr>
                <w:rFonts w:ascii="Times New Roman" w:hAnsi="Times New Roman"/>
                <w:sz w:val="20"/>
                <w:szCs w:val="20"/>
              </w:rPr>
              <w:t>службы-перечень</w:t>
            </w:r>
            <w:proofErr w:type="gramEnd"/>
            <w:r w:rsidRPr="007442E0">
              <w:rPr>
                <w:rFonts w:ascii="Times New Roman" w:hAnsi="Times New Roman"/>
                <w:sz w:val="20"/>
                <w:szCs w:val="20"/>
              </w:rPr>
              <w:t xml:space="preserve"> специалистов, их </w:t>
            </w:r>
            <w:proofErr w:type="spellStart"/>
            <w:r w:rsidRPr="007442E0">
              <w:rPr>
                <w:rFonts w:ascii="Times New Roman" w:hAnsi="Times New Roman"/>
                <w:sz w:val="20"/>
                <w:szCs w:val="20"/>
              </w:rPr>
              <w:t>обученность</w:t>
            </w:r>
            <w:proofErr w:type="spellEnd"/>
            <w:r w:rsidRPr="007442E0">
              <w:rPr>
                <w:rFonts w:ascii="Times New Roman" w:hAnsi="Times New Roman"/>
                <w:sz w:val="20"/>
                <w:szCs w:val="20"/>
              </w:rPr>
              <w:t xml:space="preserve">. Засчитываются только сведения, касающиеся данного типа сделки   </w:t>
            </w:r>
          </w:p>
        </w:tc>
        <w:tc>
          <w:tcPr>
            <w:tcW w:w="1679"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Наличие/Отсутствие</w:t>
            </w:r>
          </w:p>
        </w:tc>
        <w:tc>
          <w:tcPr>
            <w:tcW w:w="212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Наличие</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AE0082">
        <w:trPr>
          <w:trHeight w:val="60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1679" w:type="dxa"/>
            <w:vMerge/>
            <w:hideMark/>
          </w:tcPr>
          <w:p w:rsidR="007442E0" w:rsidRPr="007442E0" w:rsidRDefault="007442E0" w:rsidP="001D13CA">
            <w:pPr>
              <w:jc w:val="both"/>
              <w:rPr>
                <w:rFonts w:ascii="Times New Roman" w:hAnsi="Times New Roman"/>
                <w:sz w:val="20"/>
                <w:szCs w:val="20"/>
              </w:rPr>
            </w:pPr>
          </w:p>
        </w:tc>
        <w:tc>
          <w:tcPr>
            <w:tcW w:w="2127" w:type="dxa"/>
            <w:vMerge/>
            <w:hideMark/>
          </w:tcPr>
          <w:p w:rsidR="007442E0" w:rsidRPr="007442E0" w:rsidRDefault="007442E0" w:rsidP="001D13CA">
            <w:pPr>
              <w:jc w:val="both"/>
              <w:rPr>
                <w:rFonts w:ascii="Times New Roman" w:hAnsi="Times New Roman"/>
                <w:sz w:val="20"/>
                <w:szCs w:val="20"/>
              </w:rPr>
            </w:pPr>
          </w:p>
        </w:tc>
      </w:tr>
      <w:tr w:rsidR="007442E0" w:rsidRPr="007442E0" w:rsidTr="00AE0082">
        <w:trPr>
          <w:trHeight w:val="535"/>
        </w:trPr>
        <w:tc>
          <w:tcPr>
            <w:tcW w:w="10491"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Гарантии и обязательства Контрагента</w:t>
            </w:r>
          </w:p>
        </w:tc>
      </w:tr>
      <w:tr w:rsidR="007442E0" w:rsidRPr="007442E0" w:rsidTr="00AE0082">
        <w:trPr>
          <w:trHeight w:val="525"/>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5.1</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 по согласованию с заказчиком</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1679"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212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AE0082">
        <w:trPr>
          <w:trHeight w:val="492"/>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1679" w:type="dxa"/>
            <w:vMerge/>
            <w:hideMark/>
          </w:tcPr>
          <w:p w:rsidR="007442E0" w:rsidRPr="007442E0" w:rsidRDefault="007442E0" w:rsidP="001D13CA">
            <w:pPr>
              <w:jc w:val="both"/>
              <w:rPr>
                <w:rFonts w:ascii="Times New Roman" w:hAnsi="Times New Roman"/>
                <w:sz w:val="20"/>
                <w:szCs w:val="20"/>
              </w:rPr>
            </w:pPr>
          </w:p>
        </w:tc>
        <w:tc>
          <w:tcPr>
            <w:tcW w:w="2127" w:type="dxa"/>
            <w:vMerge/>
            <w:hideMark/>
          </w:tcPr>
          <w:p w:rsidR="007442E0" w:rsidRPr="007442E0" w:rsidRDefault="007442E0" w:rsidP="001D13CA">
            <w:pPr>
              <w:jc w:val="both"/>
              <w:rPr>
                <w:rFonts w:ascii="Times New Roman" w:hAnsi="Times New Roman"/>
                <w:sz w:val="20"/>
                <w:szCs w:val="20"/>
              </w:rPr>
            </w:pPr>
          </w:p>
        </w:tc>
      </w:tr>
      <w:tr w:rsidR="007442E0" w:rsidRPr="007442E0" w:rsidTr="00AE0082">
        <w:trPr>
          <w:trHeight w:val="600"/>
        </w:trPr>
        <w:tc>
          <w:tcPr>
            <w:tcW w:w="729"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5.2</w:t>
            </w:r>
          </w:p>
        </w:tc>
        <w:tc>
          <w:tcPr>
            <w:tcW w:w="2978" w:type="dxa"/>
            <w:vMerge w:val="restart"/>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Согласие на проведение </w:t>
            </w:r>
            <w:r w:rsidR="009D3704">
              <w:rPr>
                <w:rFonts w:ascii="Times New Roman" w:hAnsi="Times New Roman"/>
                <w:sz w:val="20"/>
                <w:szCs w:val="20"/>
              </w:rPr>
              <w:t xml:space="preserve">Технического </w:t>
            </w:r>
            <w:r w:rsidRPr="007442E0">
              <w:rPr>
                <w:rFonts w:ascii="Times New Roman" w:hAnsi="Times New Roman"/>
                <w:sz w:val="20"/>
                <w:szCs w:val="20"/>
              </w:rPr>
              <w:t xml:space="preserve">аудита Заказчиком и предоставления Подрядчиком мероприятий по устранению замечаний по результатам </w:t>
            </w:r>
            <w:r w:rsidR="009D3704">
              <w:rPr>
                <w:rFonts w:ascii="Times New Roman" w:hAnsi="Times New Roman"/>
                <w:sz w:val="20"/>
                <w:szCs w:val="20"/>
              </w:rPr>
              <w:t xml:space="preserve">Технического </w:t>
            </w:r>
            <w:r w:rsidRPr="007442E0">
              <w:rPr>
                <w:rFonts w:ascii="Times New Roman" w:hAnsi="Times New Roman"/>
                <w:sz w:val="20"/>
                <w:szCs w:val="20"/>
              </w:rPr>
              <w:t>аудита</w:t>
            </w:r>
          </w:p>
        </w:tc>
        <w:tc>
          <w:tcPr>
            <w:tcW w:w="2978" w:type="dxa"/>
            <w:vMerge w:val="restart"/>
            <w:hideMark/>
          </w:tcPr>
          <w:p w:rsidR="007442E0" w:rsidRPr="007442E0" w:rsidRDefault="007442E0" w:rsidP="001D13CA">
            <w:pPr>
              <w:jc w:val="both"/>
              <w:rPr>
                <w:rFonts w:ascii="Times New Roman" w:hAnsi="Times New Roman"/>
                <w:sz w:val="20"/>
                <w:szCs w:val="20"/>
              </w:rPr>
            </w:pPr>
          </w:p>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Гарантийное письмо за подписью Руководителя.</w:t>
            </w:r>
          </w:p>
        </w:tc>
        <w:tc>
          <w:tcPr>
            <w:tcW w:w="1679"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2127" w:type="dxa"/>
            <w:vMerge w:val="restart"/>
            <w:hideMark/>
          </w:tcPr>
          <w:p w:rsidR="007442E0" w:rsidRPr="007442E0" w:rsidRDefault="007442E0" w:rsidP="007442E0">
            <w:pPr>
              <w:jc w:val="center"/>
              <w:rPr>
                <w:rFonts w:ascii="Times New Roman" w:hAnsi="Times New Roman"/>
                <w:sz w:val="20"/>
                <w:szCs w:val="20"/>
              </w:rPr>
            </w:pPr>
          </w:p>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r w:rsidR="007442E0" w:rsidRPr="007442E0" w:rsidTr="00AE0082">
        <w:trPr>
          <w:trHeight w:val="450"/>
        </w:trPr>
        <w:tc>
          <w:tcPr>
            <w:tcW w:w="729"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2978" w:type="dxa"/>
            <w:vMerge/>
            <w:hideMark/>
          </w:tcPr>
          <w:p w:rsidR="007442E0" w:rsidRPr="007442E0" w:rsidRDefault="007442E0" w:rsidP="001D13CA">
            <w:pPr>
              <w:jc w:val="both"/>
              <w:rPr>
                <w:rFonts w:ascii="Times New Roman" w:hAnsi="Times New Roman"/>
                <w:sz w:val="20"/>
                <w:szCs w:val="20"/>
              </w:rPr>
            </w:pPr>
          </w:p>
        </w:tc>
        <w:tc>
          <w:tcPr>
            <w:tcW w:w="1679" w:type="dxa"/>
            <w:vMerge/>
            <w:hideMark/>
          </w:tcPr>
          <w:p w:rsidR="007442E0" w:rsidRPr="007442E0" w:rsidRDefault="007442E0" w:rsidP="001D13CA">
            <w:pPr>
              <w:jc w:val="both"/>
              <w:rPr>
                <w:rFonts w:ascii="Times New Roman" w:hAnsi="Times New Roman"/>
                <w:sz w:val="20"/>
                <w:szCs w:val="20"/>
              </w:rPr>
            </w:pPr>
          </w:p>
        </w:tc>
        <w:tc>
          <w:tcPr>
            <w:tcW w:w="2127" w:type="dxa"/>
            <w:vMerge/>
            <w:hideMark/>
          </w:tcPr>
          <w:p w:rsidR="007442E0" w:rsidRPr="007442E0" w:rsidRDefault="007442E0" w:rsidP="001D13CA">
            <w:pPr>
              <w:jc w:val="both"/>
              <w:rPr>
                <w:rFonts w:ascii="Times New Roman" w:hAnsi="Times New Roman"/>
                <w:sz w:val="20"/>
                <w:szCs w:val="20"/>
              </w:rPr>
            </w:pPr>
          </w:p>
        </w:tc>
      </w:tr>
      <w:tr w:rsidR="007442E0" w:rsidRPr="007442E0" w:rsidTr="00AE0082">
        <w:trPr>
          <w:trHeight w:val="409"/>
        </w:trPr>
        <w:tc>
          <w:tcPr>
            <w:tcW w:w="10491" w:type="dxa"/>
            <w:gridSpan w:val="5"/>
            <w:hideMark/>
          </w:tcPr>
          <w:p w:rsidR="007442E0" w:rsidRPr="007442E0" w:rsidRDefault="007442E0" w:rsidP="007442E0">
            <w:pPr>
              <w:pStyle w:val="ab"/>
              <w:numPr>
                <w:ilvl w:val="0"/>
                <w:numId w:val="9"/>
              </w:numPr>
              <w:jc w:val="center"/>
              <w:rPr>
                <w:rFonts w:ascii="Times New Roman" w:hAnsi="Times New Roman"/>
                <w:bCs/>
                <w:i/>
                <w:sz w:val="20"/>
                <w:szCs w:val="20"/>
              </w:rPr>
            </w:pPr>
            <w:r w:rsidRPr="007442E0">
              <w:rPr>
                <w:rFonts w:ascii="Times New Roman" w:hAnsi="Times New Roman"/>
                <w:bCs/>
                <w:i/>
                <w:sz w:val="20"/>
                <w:szCs w:val="20"/>
              </w:rPr>
              <w:t>Прочие Критерии</w:t>
            </w:r>
          </w:p>
        </w:tc>
      </w:tr>
      <w:tr w:rsidR="007442E0" w:rsidRPr="007442E0" w:rsidTr="00AE0082">
        <w:trPr>
          <w:trHeight w:val="690"/>
        </w:trPr>
        <w:tc>
          <w:tcPr>
            <w:tcW w:w="729"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6.1.</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 xml:space="preserve"> Согласие с условиями типового договора ОАО "СН-МНГ"</w:t>
            </w:r>
          </w:p>
        </w:tc>
        <w:tc>
          <w:tcPr>
            <w:tcW w:w="2978" w:type="dxa"/>
            <w:hideMark/>
          </w:tcPr>
          <w:p w:rsidR="007442E0" w:rsidRPr="007442E0" w:rsidRDefault="007442E0" w:rsidP="001D13CA">
            <w:pPr>
              <w:jc w:val="both"/>
              <w:rPr>
                <w:rFonts w:ascii="Times New Roman" w:hAnsi="Times New Roman"/>
                <w:sz w:val="20"/>
                <w:szCs w:val="20"/>
              </w:rPr>
            </w:pPr>
            <w:r w:rsidRPr="007442E0">
              <w:rPr>
                <w:rFonts w:ascii="Times New Roman" w:hAnsi="Times New Roman"/>
                <w:sz w:val="20"/>
                <w:szCs w:val="20"/>
              </w:rPr>
              <w:t>Справка за подписью Руководителя предприятия</w:t>
            </w:r>
          </w:p>
        </w:tc>
        <w:tc>
          <w:tcPr>
            <w:tcW w:w="1679" w:type="dxa"/>
            <w:hideMark/>
          </w:tcPr>
          <w:p w:rsidR="007442E0" w:rsidRPr="007442E0" w:rsidRDefault="007442E0" w:rsidP="007442E0">
            <w:pPr>
              <w:jc w:val="both"/>
              <w:rPr>
                <w:rFonts w:ascii="Times New Roman" w:hAnsi="Times New Roman"/>
                <w:sz w:val="20"/>
                <w:szCs w:val="20"/>
              </w:rPr>
            </w:pPr>
            <w:r w:rsidRPr="007442E0">
              <w:rPr>
                <w:rFonts w:ascii="Times New Roman" w:hAnsi="Times New Roman"/>
                <w:sz w:val="20"/>
                <w:szCs w:val="20"/>
              </w:rPr>
              <w:t xml:space="preserve">         Да</w:t>
            </w:r>
            <w:proofErr w:type="gramStart"/>
            <w:r w:rsidRPr="007442E0">
              <w:rPr>
                <w:rFonts w:ascii="Times New Roman" w:hAnsi="Times New Roman"/>
                <w:sz w:val="20"/>
                <w:szCs w:val="20"/>
              </w:rPr>
              <w:t>/Н</w:t>
            </w:r>
            <w:proofErr w:type="gramEnd"/>
            <w:r w:rsidRPr="007442E0">
              <w:rPr>
                <w:rFonts w:ascii="Times New Roman" w:hAnsi="Times New Roman"/>
                <w:sz w:val="20"/>
                <w:szCs w:val="20"/>
              </w:rPr>
              <w:t>ет</w:t>
            </w:r>
          </w:p>
        </w:tc>
        <w:tc>
          <w:tcPr>
            <w:tcW w:w="2127" w:type="dxa"/>
            <w:hideMark/>
          </w:tcPr>
          <w:p w:rsidR="007442E0" w:rsidRPr="007442E0" w:rsidRDefault="007442E0" w:rsidP="007442E0">
            <w:pPr>
              <w:jc w:val="center"/>
              <w:rPr>
                <w:rFonts w:ascii="Times New Roman" w:hAnsi="Times New Roman"/>
                <w:sz w:val="20"/>
                <w:szCs w:val="20"/>
              </w:rPr>
            </w:pPr>
            <w:r w:rsidRPr="007442E0">
              <w:rPr>
                <w:rFonts w:ascii="Times New Roman" w:hAnsi="Times New Roman"/>
                <w:sz w:val="20"/>
                <w:szCs w:val="20"/>
              </w:rPr>
              <w:t>Да</w:t>
            </w:r>
            <w:proofErr w:type="gramStart"/>
            <w:r w:rsidRPr="007442E0">
              <w:rPr>
                <w:rFonts w:ascii="Times New Roman" w:hAnsi="Times New Roman"/>
                <w:sz w:val="20"/>
                <w:szCs w:val="20"/>
              </w:rPr>
              <w:t>/С</w:t>
            </w:r>
            <w:proofErr w:type="gramEnd"/>
            <w:r w:rsidRPr="007442E0">
              <w:rPr>
                <w:rFonts w:ascii="Times New Roman" w:hAnsi="Times New Roman"/>
                <w:sz w:val="20"/>
                <w:szCs w:val="20"/>
              </w:rPr>
              <w:t>оответствует</w:t>
            </w:r>
          </w:p>
        </w:tc>
      </w:tr>
    </w:tbl>
    <w:p w:rsidR="00C37F97" w:rsidRDefault="00C37F97"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DF01BB" w:rsidRDefault="00DF01BB" w:rsidP="00C37F97">
      <w:pPr>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8335C1" w:rsidRDefault="008335C1" w:rsidP="007442E0">
      <w:pPr>
        <w:spacing w:before="0"/>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DA3572" w:rsidRDefault="004E5AD6" w:rsidP="009A0C8A">
      <w:pPr>
        <w:pStyle w:val="af6"/>
        <w:jc w:val="both"/>
        <w:rPr>
          <w:rFonts w:ascii="Times New Roman" w:hAnsi="Times New Roman"/>
          <w:b/>
          <w:color w:val="auto"/>
          <w:sz w:val="24"/>
        </w:rPr>
      </w:pPr>
      <w:r w:rsidRPr="000127F9">
        <w:rPr>
          <w:rFonts w:ascii="Times New Roman" w:hAnsi="Times New Roman"/>
          <w:sz w:val="24"/>
        </w:rPr>
        <w:t xml:space="preserve">1. </w:t>
      </w:r>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AE0082">
        <w:rPr>
          <w:rFonts w:ascii="Times New Roman" w:hAnsi="Times New Roman"/>
          <w:b/>
          <w:color w:val="auto"/>
          <w:sz w:val="24"/>
        </w:rPr>
        <w:t>237</w:t>
      </w:r>
      <w:r w:rsidR="008D6F5A" w:rsidRPr="00D74D17">
        <w:rPr>
          <w:rFonts w:ascii="Times New Roman" w:hAnsi="Times New Roman"/>
          <w:b/>
          <w:color w:val="auto"/>
          <w:sz w:val="24"/>
        </w:rPr>
        <w:t>/ТК/201</w:t>
      </w:r>
      <w:r w:rsidR="00AE0082">
        <w:rPr>
          <w:rFonts w:ascii="Times New Roman" w:hAnsi="Times New Roman"/>
          <w:b/>
          <w:color w:val="auto"/>
          <w:sz w:val="24"/>
        </w:rPr>
        <w:t>6</w:t>
      </w:r>
      <w:r w:rsidR="008D6F5A" w:rsidRPr="00D74D17">
        <w:rPr>
          <w:rFonts w:ascii="Times New Roman" w:hAnsi="Times New Roman"/>
          <w:b/>
          <w:color w:val="auto"/>
          <w:sz w:val="24"/>
        </w:rPr>
        <w:t xml:space="preserve"> от </w:t>
      </w:r>
      <w:r w:rsidR="008335C1">
        <w:rPr>
          <w:rFonts w:ascii="Times New Roman" w:hAnsi="Times New Roman"/>
          <w:b/>
          <w:color w:val="auto"/>
          <w:sz w:val="24"/>
        </w:rPr>
        <w:t xml:space="preserve">03 июня </w:t>
      </w:r>
      <w:bookmarkStart w:id="0" w:name="_GoBack"/>
      <w:bookmarkEnd w:id="0"/>
      <w:r w:rsidRPr="00D74D17">
        <w:rPr>
          <w:rFonts w:ascii="Times New Roman" w:hAnsi="Times New Roman"/>
          <w:b/>
          <w:color w:val="auto"/>
          <w:sz w:val="24"/>
        </w:rPr>
        <w:t>201</w:t>
      </w:r>
      <w:r w:rsidR="00AE0082">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xml:space="preserve">, </w:t>
      </w:r>
      <w:proofErr w:type="gramStart"/>
      <w:r w:rsidRPr="00D74D17">
        <w:rPr>
          <w:rFonts w:ascii="Times New Roman" w:hAnsi="Times New Roman"/>
          <w:color w:val="auto"/>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DA4DDA" w:rsidRPr="00DA4DDA">
        <w:rPr>
          <w:rFonts w:ascii="Times New Roman" w:hAnsi="Times New Roman"/>
          <w:color w:val="000000" w:themeColor="text1"/>
          <w:sz w:val="24"/>
        </w:rPr>
        <w:t xml:space="preserve">на оказание </w:t>
      </w:r>
      <w:r w:rsidR="00574DC5">
        <w:rPr>
          <w:rFonts w:ascii="Times New Roman" w:hAnsi="Times New Roman"/>
          <w:color w:val="000000" w:themeColor="text1"/>
          <w:sz w:val="24"/>
        </w:rPr>
        <w:t xml:space="preserve">услуг </w:t>
      </w:r>
      <w:r w:rsidR="00AE0082">
        <w:rPr>
          <w:rFonts w:ascii="Times New Roman" w:hAnsi="Times New Roman"/>
          <w:color w:val="000000" w:themeColor="text1"/>
          <w:sz w:val="24"/>
        </w:rPr>
        <w:t xml:space="preserve">по разработке программного обеспечения «OIS УСОИ» </w:t>
      </w:r>
      <w:r w:rsidRPr="00D74D17">
        <w:rPr>
          <w:rFonts w:ascii="Times New Roman" w:hAnsi="Times New Roman"/>
          <w:color w:val="auto"/>
          <w:sz w:val="24"/>
        </w:rPr>
        <w:t>на условиях указанного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ПДО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не</w:t>
      </w:r>
      <w:proofErr w:type="gramEnd"/>
      <w:r w:rsidRPr="00D74D17">
        <w:rPr>
          <w:rFonts w:ascii="Times New Roman" w:hAnsi="Times New Roman"/>
          <w:color w:val="auto"/>
          <w:sz w:val="24"/>
        </w:rPr>
        <w:t xml:space="preserve">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Default="00354B7A"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DF01BB" w:rsidRPr="00DF01BB" w:rsidRDefault="00DF01BB"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1D13CA" w:rsidRPr="00BD5B3B" w:rsidRDefault="001D13CA" w:rsidP="005B0A3B">
                      <w:pPr>
                        <w:rPr>
                          <w:rFonts w:ascii="Times New Roman" w:hAnsi="Times New Roman"/>
                          <w:szCs w:val="22"/>
                        </w:rPr>
                      </w:pPr>
                      <w:r w:rsidRPr="00BD5B3B">
                        <w:rPr>
                          <w:rFonts w:ascii="Times New Roman" w:hAnsi="Times New Roman"/>
                          <w:szCs w:val="22"/>
                        </w:rPr>
                        <w:t>Исх. номер</w:t>
                      </w:r>
                    </w:p>
                    <w:p w:rsidR="001D13CA" w:rsidRPr="00BD5B3B" w:rsidRDefault="001D13CA"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DA4DDA" w:rsidRPr="00DA4DDA">
        <w:rPr>
          <w:rFonts w:ascii="Times New Roman" w:hAnsi="Times New Roman"/>
          <w:sz w:val="23"/>
          <w:szCs w:val="23"/>
        </w:rPr>
        <w:t xml:space="preserve">на оказание </w:t>
      </w:r>
      <w:r w:rsidR="00574DC5">
        <w:rPr>
          <w:rFonts w:ascii="Times New Roman" w:hAnsi="Times New Roman"/>
          <w:sz w:val="23"/>
          <w:szCs w:val="23"/>
        </w:rPr>
        <w:t xml:space="preserve">услуг </w:t>
      </w:r>
      <w:r w:rsidR="00574DC5" w:rsidRPr="00574DC5">
        <w:rPr>
          <w:rFonts w:ascii="Times New Roman" w:hAnsi="Times New Roman"/>
          <w:sz w:val="23"/>
          <w:szCs w:val="23"/>
        </w:rPr>
        <w:t xml:space="preserve">по </w:t>
      </w:r>
      <w:r w:rsidR="00AE0082" w:rsidRPr="00AE0082">
        <w:rPr>
          <w:rFonts w:ascii="Times New Roman" w:hAnsi="Times New Roman"/>
          <w:sz w:val="23"/>
          <w:szCs w:val="23"/>
        </w:rPr>
        <w:t>разработке программного обеспечения «OIS УСОИ»</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A4DDA" w:rsidRDefault="00AB33EE" w:rsidP="00DA3572">
            <w:pPr>
              <w:pStyle w:val="af"/>
              <w:jc w:val="center"/>
              <w:rPr>
                <w:rFonts w:ascii="Times New Roman" w:hAnsi="Times New Roman"/>
                <w:sz w:val="23"/>
                <w:szCs w:val="23"/>
              </w:rPr>
            </w:pPr>
            <w:r w:rsidRPr="00AB33EE">
              <w:rPr>
                <w:rFonts w:ascii="Times New Roman" w:hAnsi="Times New Roman"/>
                <w:sz w:val="23"/>
                <w:szCs w:val="23"/>
              </w:rPr>
              <w:t>&lt;в соответствии с требованием к предмету Оферты&gt;</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AB33EE">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AB33EE">
              <w:rPr>
                <w:rFonts w:ascii="Times New Roman" w:hAnsi="Times New Roman"/>
                <w:sz w:val="23"/>
                <w:szCs w:val="23"/>
              </w:rPr>
              <w:t>9</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AB33EE">
              <w:rPr>
                <w:rFonts w:ascii="Times New Roman" w:hAnsi="Times New Roman"/>
                <w:sz w:val="23"/>
                <w:szCs w:val="23"/>
              </w:rPr>
              <w:t>-31.05</w:t>
            </w:r>
            <w:r w:rsidR="00410F33">
              <w:rPr>
                <w:rFonts w:ascii="Times New Roman" w:hAnsi="Times New Roman"/>
                <w:sz w:val="23"/>
                <w:szCs w:val="23"/>
              </w:rPr>
              <w:t>.201</w:t>
            </w:r>
            <w:r w:rsidR="00AB33EE">
              <w:rPr>
                <w:rFonts w:ascii="Times New Roman" w:hAnsi="Times New Roman"/>
                <w:sz w:val="23"/>
                <w:szCs w:val="23"/>
              </w:rPr>
              <w:t>7</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AB33EE">
            <w:pPr>
              <w:pStyle w:val="af"/>
              <w:rPr>
                <w:rFonts w:ascii="Times New Roman" w:hAnsi="Times New Roman"/>
                <w:sz w:val="23"/>
                <w:szCs w:val="23"/>
              </w:rPr>
            </w:pPr>
            <w:r w:rsidRPr="00BD5B3B">
              <w:rPr>
                <w:rFonts w:ascii="Times New Roman" w:hAnsi="Times New Roman"/>
                <w:sz w:val="23"/>
                <w:szCs w:val="23"/>
              </w:rPr>
              <w:t xml:space="preserve">Принятие договора (Форма </w:t>
            </w:r>
            <w:r w:rsidR="00AB33EE">
              <w:rPr>
                <w:rFonts w:ascii="Times New Roman" w:hAnsi="Times New Roman"/>
                <w:sz w:val="23"/>
                <w:szCs w:val="23"/>
              </w:rPr>
              <w:t>3</w:t>
            </w:r>
            <w:r w:rsidRPr="00BD5B3B">
              <w:rPr>
                <w:rFonts w:ascii="Times New Roman" w:hAnsi="Times New Roman"/>
                <w:sz w:val="23"/>
                <w:szCs w:val="23"/>
              </w:rPr>
              <w:t xml:space="preserve">)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EA132E" w:rsidP="00AB33EE">
            <w:pPr>
              <w:pStyle w:val="af"/>
              <w:rPr>
                <w:rFonts w:ascii="Times New Roman" w:hAnsi="Times New Roman"/>
                <w:sz w:val="23"/>
                <w:szCs w:val="23"/>
              </w:rPr>
            </w:pPr>
            <w:r w:rsidRPr="00EA132E">
              <w:rPr>
                <w:rFonts w:ascii="Times New Roman" w:hAnsi="Times New Roman"/>
                <w:sz w:val="23"/>
                <w:szCs w:val="23"/>
              </w:rPr>
              <w:t xml:space="preserve">Условия оплаты: </w:t>
            </w:r>
            <w:r w:rsidRPr="00EA132E">
              <w:rPr>
                <w:rFonts w:ascii="Times New Roman" w:hAnsi="Times New Roman"/>
                <w:sz w:val="23"/>
                <w:szCs w:val="23"/>
              </w:rPr>
              <w:tab/>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Pr="00EA132E">
              <w:rPr>
                <w:rFonts w:ascii="Times New Roman" w:hAnsi="Times New Roman"/>
                <w:sz w:val="23"/>
                <w:szCs w:val="23"/>
              </w:rPr>
              <w:t>с даты получения</w:t>
            </w:r>
            <w:proofErr w:type="gramEnd"/>
            <w:r w:rsidRPr="00EA132E">
              <w:rPr>
                <w:rFonts w:ascii="Times New Roman" w:hAnsi="Times New Roman"/>
                <w:sz w:val="23"/>
                <w:szCs w:val="23"/>
              </w:rPr>
              <w:t xml:space="preserve"> от Исполнителя оригиналов следующих документов: а) </w:t>
            </w:r>
            <w:r w:rsidR="00AB33EE" w:rsidRPr="00AB33EE">
              <w:rPr>
                <w:rFonts w:ascii="Times New Roman" w:hAnsi="Times New Roman"/>
                <w:sz w:val="23"/>
                <w:szCs w:val="23"/>
              </w:rPr>
              <w:t>акта приемки-сдачи оказанных услуг; б) счета-фактуры.</w:t>
            </w:r>
            <w:r w:rsidR="00DA4DDA">
              <w:t xml:space="preserve">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1D13CA">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AB33EE">
        <w:rPr>
          <w:rFonts w:ascii="Times New Roman" w:hAnsi="Times New Roman"/>
          <w:sz w:val="23"/>
          <w:szCs w:val="23"/>
        </w:rPr>
        <w:t>декабря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AB33EE">
        <w:rPr>
          <w:rFonts w:ascii="Times New Roman" w:hAnsi="Times New Roman"/>
          <w:bCs/>
          <w:sz w:val="24"/>
          <w:u w:val="single"/>
        </w:rPr>
        <w:t>237/</w:t>
      </w:r>
      <w:r w:rsidRPr="00036043">
        <w:rPr>
          <w:rFonts w:ascii="Times New Roman" w:hAnsi="Times New Roman"/>
          <w:bCs/>
          <w:sz w:val="24"/>
          <w:u w:val="single"/>
        </w:rPr>
        <w:t>ТК/201</w:t>
      </w:r>
      <w:r w:rsidR="00AB33EE">
        <w:rPr>
          <w:rFonts w:ascii="Times New Roman" w:hAnsi="Times New Roman"/>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proofErr w:type="gramStart"/>
            <w:r w:rsidRPr="000F3E29">
              <w:rPr>
                <w:rFonts w:ascii="Times New Roman" w:hAnsi="Times New Roman"/>
                <w:b/>
                <w:sz w:val="20"/>
                <w:szCs w:val="20"/>
              </w:rPr>
              <w:t>п</w:t>
            </w:r>
            <w:proofErr w:type="gramEnd"/>
            <w:r w:rsidRPr="000F3E29">
              <w:rPr>
                <w:rFonts w:ascii="Times New Roman" w:hAnsi="Times New Roman"/>
                <w:b/>
                <w:sz w:val="20"/>
                <w:szCs w:val="20"/>
              </w:rPr>
              <w:t>/п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9E4D6B">
      <w:headerReference w:type="default" r:id="rId14"/>
      <w:footerReference w:type="default" r:id="rId15"/>
      <w:pgSz w:w="11906" w:h="16838"/>
      <w:pgMar w:top="1134" w:right="567"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5BBC" w:rsidRDefault="009E5BBC">
      <w:pPr>
        <w:spacing w:before="0"/>
      </w:pPr>
      <w:r>
        <w:separator/>
      </w:r>
    </w:p>
  </w:endnote>
  <w:endnote w:type="continuationSeparator" w:id="0">
    <w:p w:rsidR="009E5BBC" w:rsidRDefault="009E5BB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82978870"/>
      <w:docPartObj>
        <w:docPartGallery w:val="Page Numbers (Bottom of Page)"/>
        <w:docPartUnique/>
      </w:docPartObj>
    </w:sdtPr>
    <w:sdtEndPr/>
    <w:sdtContent>
      <w:p w:rsidR="001D13CA" w:rsidRDefault="001D13CA">
        <w:pPr>
          <w:pStyle w:val="af2"/>
        </w:pPr>
        <w:r>
          <w:fldChar w:fldCharType="begin"/>
        </w:r>
        <w:r>
          <w:instrText>PAGE   \* MERGEFORMAT</w:instrText>
        </w:r>
        <w:r>
          <w:fldChar w:fldCharType="separate"/>
        </w:r>
        <w:r w:rsidR="008335C1">
          <w:rPr>
            <w:noProof/>
          </w:rPr>
          <w:t>9</w:t>
        </w:r>
        <w:r>
          <w:fldChar w:fldCharType="end"/>
        </w:r>
      </w:p>
    </w:sdtContent>
  </w:sdt>
  <w:p w:rsidR="001D13CA" w:rsidRDefault="001D13C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5BBC" w:rsidRDefault="009E5BBC">
      <w:pPr>
        <w:spacing w:before="0"/>
      </w:pPr>
      <w:r>
        <w:separator/>
      </w:r>
    </w:p>
  </w:footnote>
  <w:footnote w:type="continuationSeparator" w:id="0">
    <w:p w:rsidR="009E5BBC" w:rsidRDefault="009E5BB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13CA" w:rsidRDefault="00ED1D10" w:rsidP="009E4D6B">
    <w:pPr>
      <w:pStyle w:val="ad"/>
      <w:jc w:val="right"/>
    </w:pPr>
    <w:r>
      <w:t xml:space="preserve">ПДО </w:t>
    </w:r>
    <w:r w:rsidR="006B256C">
      <w:t>237/ТК/2016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0">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1">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4"/>
  </w:num>
  <w:num w:numId="2">
    <w:abstractNumId w:val="17"/>
  </w:num>
  <w:num w:numId="3">
    <w:abstractNumId w:val="30"/>
  </w:num>
  <w:num w:numId="4">
    <w:abstractNumId w:val="31"/>
  </w:num>
  <w:num w:numId="5">
    <w:abstractNumId w:val="15"/>
  </w:num>
  <w:num w:numId="6">
    <w:abstractNumId w:val="23"/>
  </w:num>
  <w:num w:numId="7">
    <w:abstractNumId w:val="0"/>
  </w:num>
  <w:num w:numId="8">
    <w:abstractNumId w:val="1"/>
  </w:num>
  <w:num w:numId="9">
    <w:abstractNumId w:val="21"/>
  </w:num>
  <w:num w:numId="10">
    <w:abstractNumId w:val="13"/>
  </w:num>
  <w:num w:numId="11">
    <w:abstractNumId w:val="18"/>
  </w:num>
  <w:num w:numId="12">
    <w:abstractNumId w:val="8"/>
  </w:num>
  <w:num w:numId="13">
    <w:abstractNumId w:val="2"/>
  </w:num>
  <w:num w:numId="14">
    <w:abstractNumId w:val="25"/>
  </w:num>
  <w:num w:numId="15">
    <w:abstractNumId w:val="6"/>
  </w:num>
  <w:num w:numId="16">
    <w:abstractNumId w:val="22"/>
  </w:num>
  <w:num w:numId="17">
    <w:abstractNumId w:val="29"/>
  </w:num>
  <w:num w:numId="18">
    <w:abstractNumId w:val="4"/>
  </w:num>
  <w:num w:numId="19">
    <w:abstractNumId w:val="12"/>
  </w:num>
  <w:num w:numId="20">
    <w:abstractNumId w:val="10"/>
  </w:num>
  <w:num w:numId="21">
    <w:abstractNumId w:val="19"/>
  </w:num>
  <w:num w:numId="22">
    <w:abstractNumId w:val="5"/>
  </w:num>
  <w:num w:numId="23">
    <w:abstractNumId w:val="20"/>
  </w:num>
  <w:num w:numId="24">
    <w:abstractNumId w:val="27"/>
  </w:num>
  <w:num w:numId="25">
    <w:abstractNumId w:val="3"/>
  </w:num>
  <w:num w:numId="26">
    <w:abstractNumId w:val="16"/>
  </w:num>
  <w:num w:numId="27">
    <w:abstractNumId w:val="32"/>
  </w:num>
  <w:num w:numId="28">
    <w:abstractNumId w:val="28"/>
  </w:num>
  <w:num w:numId="29">
    <w:abstractNumId w:val="9"/>
  </w:num>
  <w:num w:numId="30">
    <w:abstractNumId w:val="14"/>
  </w:num>
  <w:num w:numId="31">
    <w:abstractNumId w:val="7"/>
  </w:num>
  <w:num w:numId="32">
    <w:abstractNumId w:val="26"/>
  </w:num>
  <w:num w:numId="3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63D4"/>
    <w:rsid w:val="000127F9"/>
    <w:rsid w:val="00023DAF"/>
    <w:rsid w:val="00036043"/>
    <w:rsid w:val="00041AE9"/>
    <w:rsid w:val="0004530B"/>
    <w:rsid w:val="00046F60"/>
    <w:rsid w:val="0005356C"/>
    <w:rsid w:val="000567F2"/>
    <w:rsid w:val="000617FD"/>
    <w:rsid w:val="00064B61"/>
    <w:rsid w:val="00072229"/>
    <w:rsid w:val="00072D0B"/>
    <w:rsid w:val="000778F9"/>
    <w:rsid w:val="00093DAC"/>
    <w:rsid w:val="00095536"/>
    <w:rsid w:val="000A6477"/>
    <w:rsid w:val="000B2601"/>
    <w:rsid w:val="000C09D2"/>
    <w:rsid w:val="000C69C0"/>
    <w:rsid w:val="000F3E29"/>
    <w:rsid w:val="000F6EAA"/>
    <w:rsid w:val="00100181"/>
    <w:rsid w:val="00103857"/>
    <w:rsid w:val="00107110"/>
    <w:rsid w:val="00107F72"/>
    <w:rsid w:val="001104B7"/>
    <w:rsid w:val="00114646"/>
    <w:rsid w:val="00116B1F"/>
    <w:rsid w:val="0011794F"/>
    <w:rsid w:val="00120B02"/>
    <w:rsid w:val="00137A59"/>
    <w:rsid w:val="00147E25"/>
    <w:rsid w:val="00157EA4"/>
    <w:rsid w:val="00164D00"/>
    <w:rsid w:val="0016622E"/>
    <w:rsid w:val="00176FB8"/>
    <w:rsid w:val="00181645"/>
    <w:rsid w:val="00182017"/>
    <w:rsid w:val="00185706"/>
    <w:rsid w:val="001876F4"/>
    <w:rsid w:val="00195D98"/>
    <w:rsid w:val="001A3589"/>
    <w:rsid w:val="001B6D6E"/>
    <w:rsid w:val="001B741D"/>
    <w:rsid w:val="001C62C6"/>
    <w:rsid w:val="001C6CC4"/>
    <w:rsid w:val="001D13CA"/>
    <w:rsid w:val="001D3094"/>
    <w:rsid w:val="001D6C46"/>
    <w:rsid w:val="001E1B26"/>
    <w:rsid w:val="001E4A4D"/>
    <w:rsid w:val="001F4995"/>
    <w:rsid w:val="00203261"/>
    <w:rsid w:val="002146CE"/>
    <w:rsid w:val="00214DBD"/>
    <w:rsid w:val="0022202A"/>
    <w:rsid w:val="002249B7"/>
    <w:rsid w:val="00224DFC"/>
    <w:rsid w:val="00230F80"/>
    <w:rsid w:val="0023207A"/>
    <w:rsid w:val="0024364E"/>
    <w:rsid w:val="00244B6E"/>
    <w:rsid w:val="00250473"/>
    <w:rsid w:val="00256993"/>
    <w:rsid w:val="0026022B"/>
    <w:rsid w:val="002618D6"/>
    <w:rsid w:val="002633B5"/>
    <w:rsid w:val="002645AA"/>
    <w:rsid w:val="00265D57"/>
    <w:rsid w:val="00277969"/>
    <w:rsid w:val="002779F3"/>
    <w:rsid w:val="002805D1"/>
    <w:rsid w:val="00281EFE"/>
    <w:rsid w:val="0028349E"/>
    <w:rsid w:val="002B38E9"/>
    <w:rsid w:val="002C395D"/>
    <w:rsid w:val="002D00B5"/>
    <w:rsid w:val="002E394F"/>
    <w:rsid w:val="002E6752"/>
    <w:rsid w:val="002F4522"/>
    <w:rsid w:val="00303C67"/>
    <w:rsid w:val="0030447D"/>
    <w:rsid w:val="0030705E"/>
    <w:rsid w:val="003108DF"/>
    <w:rsid w:val="00321F78"/>
    <w:rsid w:val="0033013F"/>
    <w:rsid w:val="00333B75"/>
    <w:rsid w:val="003408B5"/>
    <w:rsid w:val="0034168E"/>
    <w:rsid w:val="003454B5"/>
    <w:rsid w:val="00345A95"/>
    <w:rsid w:val="00354B7A"/>
    <w:rsid w:val="0036720F"/>
    <w:rsid w:val="00367C11"/>
    <w:rsid w:val="00372BD8"/>
    <w:rsid w:val="003730DD"/>
    <w:rsid w:val="00380227"/>
    <w:rsid w:val="00382A75"/>
    <w:rsid w:val="00386856"/>
    <w:rsid w:val="003A27C5"/>
    <w:rsid w:val="003A2B78"/>
    <w:rsid w:val="003A492B"/>
    <w:rsid w:val="003B46D9"/>
    <w:rsid w:val="003D2E22"/>
    <w:rsid w:val="003E3119"/>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243C6"/>
    <w:rsid w:val="00544197"/>
    <w:rsid w:val="005442F7"/>
    <w:rsid w:val="00546FD8"/>
    <w:rsid w:val="00547565"/>
    <w:rsid w:val="00552890"/>
    <w:rsid w:val="0055651B"/>
    <w:rsid w:val="00557C26"/>
    <w:rsid w:val="0056455D"/>
    <w:rsid w:val="00565F5B"/>
    <w:rsid w:val="00567D40"/>
    <w:rsid w:val="00574DC5"/>
    <w:rsid w:val="00576586"/>
    <w:rsid w:val="0058560A"/>
    <w:rsid w:val="005877E1"/>
    <w:rsid w:val="005900B9"/>
    <w:rsid w:val="00590DBB"/>
    <w:rsid w:val="00591406"/>
    <w:rsid w:val="005A741E"/>
    <w:rsid w:val="005B0095"/>
    <w:rsid w:val="005B0A3B"/>
    <w:rsid w:val="005B7198"/>
    <w:rsid w:val="005C1FB0"/>
    <w:rsid w:val="005C2984"/>
    <w:rsid w:val="005D48F3"/>
    <w:rsid w:val="005E1956"/>
    <w:rsid w:val="005F69BD"/>
    <w:rsid w:val="005F7876"/>
    <w:rsid w:val="00603EFC"/>
    <w:rsid w:val="006150ED"/>
    <w:rsid w:val="006202E7"/>
    <w:rsid w:val="0062530A"/>
    <w:rsid w:val="00634093"/>
    <w:rsid w:val="00635873"/>
    <w:rsid w:val="00636DD5"/>
    <w:rsid w:val="00637924"/>
    <w:rsid w:val="00643A99"/>
    <w:rsid w:val="00652423"/>
    <w:rsid w:val="00653A50"/>
    <w:rsid w:val="00663147"/>
    <w:rsid w:val="00677D41"/>
    <w:rsid w:val="00684714"/>
    <w:rsid w:val="00692B1B"/>
    <w:rsid w:val="00693E8F"/>
    <w:rsid w:val="00694527"/>
    <w:rsid w:val="00694B74"/>
    <w:rsid w:val="00696A23"/>
    <w:rsid w:val="006A2E8C"/>
    <w:rsid w:val="006A3CA1"/>
    <w:rsid w:val="006B0867"/>
    <w:rsid w:val="006B256C"/>
    <w:rsid w:val="006F47E3"/>
    <w:rsid w:val="007049F9"/>
    <w:rsid w:val="007144D1"/>
    <w:rsid w:val="00721F40"/>
    <w:rsid w:val="00736D94"/>
    <w:rsid w:val="007436EE"/>
    <w:rsid w:val="007442E0"/>
    <w:rsid w:val="00744924"/>
    <w:rsid w:val="00750020"/>
    <w:rsid w:val="007505A3"/>
    <w:rsid w:val="007537DD"/>
    <w:rsid w:val="00754F58"/>
    <w:rsid w:val="0075595F"/>
    <w:rsid w:val="00760D5B"/>
    <w:rsid w:val="007611D0"/>
    <w:rsid w:val="00763F5B"/>
    <w:rsid w:val="00765513"/>
    <w:rsid w:val="00766EDE"/>
    <w:rsid w:val="007704DD"/>
    <w:rsid w:val="00771C35"/>
    <w:rsid w:val="00780DE9"/>
    <w:rsid w:val="007810E8"/>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6CB"/>
    <w:rsid w:val="008218F8"/>
    <w:rsid w:val="008318C3"/>
    <w:rsid w:val="008335C1"/>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704"/>
    <w:rsid w:val="009D3A19"/>
    <w:rsid w:val="009E4D6B"/>
    <w:rsid w:val="009E5BBC"/>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B33EE"/>
    <w:rsid w:val="00AC0322"/>
    <w:rsid w:val="00AC0C01"/>
    <w:rsid w:val="00AC3E82"/>
    <w:rsid w:val="00AD3C29"/>
    <w:rsid w:val="00AD5261"/>
    <w:rsid w:val="00AE0082"/>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0320"/>
    <w:rsid w:val="00BD249E"/>
    <w:rsid w:val="00BD2A5A"/>
    <w:rsid w:val="00BD40B8"/>
    <w:rsid w:val="00BD5B3B"/>
    <w:rsid w:val="00BE53AE"/>
    <w:rsid w:val="00C10757"/>
    <w:rsid w:val="00C10BEF"/>
    <w:rsid w:val="00C17C09"/>
    <w:rsid w:val="00C24ACB"/>
    <w:rsid w:val="00C3199D"/>
    <w:rsid w:val="00C3776E"/>
    <w:rsid w:val="00C37F97"/>
    <w:rsid w:val="00C43822"/>
    <w:rsid w:val="00C44C4C"/>
    <w:rsid w:val="00C55B89"/>
    <w:rsid w:val="00C60AAC"/>
    <w:rsid w:val="00C6211E"/>
    <w:rsid w:val="00C624E9"/>
    <w:rsid w:val="00C72992"/>
    <w:rsid w:val="00C779AE"/>
    <w:rsid w:val="00C83E97"/>
    <w:rsid w:val="00C86A12"/>
    <w:rsid w:val="00C874CC"/>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CF56F9"/>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63543"/>
    <w:rsid w:val="00E67F61"/>
    <w:rsid w:val="00E96D84"/>
    <w:rsid w:val="00E977CC"/>
    <w:rsid w:val="00EA0059"/>
    <w:rsid w:val="00EA132E"/>
    <w:rsid w:val="00EA2C02"/>
    <w:rsid w:val="00EA7411"/>
    <w:rsid w:val="00EB1B85"/>
    <w:rsid w:val="00EB30F3"/>
    <w:rsid w:val="00EB6C08"/>
    <w:rsid w:val="00EC2553"/>
    <w:rsid w:val="00EC724A"/>
    <w:rsid w:val="00ED0F10"/>
    <w:rsid w:val="00ED1D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FilinaSP@mng.slavneft.ru" TargetMode="External"/><Relationship Id="rId4" Type="http://schemas.microsoft.com/office/2007/relationships/stylesWithEffects" Target="stylesWithEffects.xml"/><Relationship Id="rId9" Type="http://schemas.openxmlformats.org/officeDocument/2006/relationships/hyperlink" Target="mailto:GlebovES@mng.slavnef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81095-0095-4789-AC66-428D1B5B63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3384</Words>
  <Characters>19291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12</cp:revision>
  <cp:lastPrinted>2015-09-29T09:08:00Z</cp:lastPrinted>
  <dcterms:created xsi:type="dcterms:W3CDTF">2016-05-18T10:24:00Z</dcterms:created>
  <dcterms:modified xsi:type="dcterms:W3CDTF">2016-06-02T09:45:00Z</dcterms:modified>
</cp:coreProperties>
</file>