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52" w:rsidRPr="00063852" w:rsidRDefault="00063852" w:rsidP="0006385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 «Проект договора»</w:t>
      </w:r>
    </w:p>
    <w:p w:rsidR="00063852" w:rsidRPr="00063852" w:rsidRDefault="00063852" w:rsidP="00063852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063852" w:rsidRPr="00063852" w:rsidRDefault="00063852" w:rsidP="000638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ОКАЗАНИЕ УСЛУГ </w:t>
      </w:r>
    </w:p>
    <w:p w:rsidR="00063852" w:rsidRPr="00063852" w:rsidRDefault="00063852" w:rsidP="000638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ИЗГОТОВЛЕНИЮ И ПЕЧАТИ ТИРАЖА КОРПОРАТИВНОЙ </w:t>
      </w:r>
    </w:p>
    <w:p w:rsidR="00063852" w:rsidRPr="00063852" w:rsidRDefault="00063852" w:rsidP="0006385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ГАЗЕТЫ «МЕГИОННЕФТЕГАЗ-ВЕСТИ»</w:t>
      </w: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063852" w:rsidRPr="00063852" w:rsidRDefault="00063852" w:rsidP="000638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___________________________________________________________________________</w:t>
      </w:r>
    </w:p>
    <w:p w:rsidR="00063852" w:rsidRPr="00063852" w:rsidRDefault="00063852" w:rsidP="0006385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063852" w:rsidRPr="00063852" w:rsidRDefault="00063852" w:rsidP="0006385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Мегион</w:t>
      </w:r>
    </w:p>
    <w:p w:rsidR="00063852" w:rsidRPr="00063852" w:rsidRDefault="00063852" w:rsidP="000638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201__ год</w:t>
      </w:r>
    </w:p>
    <w:p w:rsidR="00063852" w:rsidRPr="00063852" w:rsidRDefault="00063852" w:rsidP="00063852">
      <w:pPr>
        <w:keepNext/>
        <w:keepLines/>
        <w:spacing w:before="480" w:after="0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06385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lastRenderedPageBreak/>
        <w:t>СОДЕРЖАНИЕ</w:t>
      </w:r>
    </w:p>
    <w:p w:rsidR="00063852" w:rsidRPr="00063852" w:rsidRDefault="00063852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r w:rsidRPr="0006385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063852">
        <w:rPr>
          <w:rFonts w:ascii="Times New Roman" w:eastAsia="Times New Roman" w:hAnsi="Times New Roman" w:cs="Times New Roman"/>
          <w:lang w:eastAsia="ru-RU"/>
        </w:rPr>
        <w:instrText xml:space="preserve"> TOC \o "1-3" \h \z \u </w:instrText>
      </w:r>
      <w:r w:rsidRPr="00063852">
        <w:rPr>
          <w:rFonts w:ascii="Times New Roman" w:eastAsia="Times New Roman" w:hAnsi="Times New Roman" w:cs="Times New Roman"/>
          <w:lang w:eastAsia="ru-RU"/>
        </w:rPr>
        <w:fldChar w:fldCharType="separate"/>
      </w:r>
      <w:hyperlink w:anchor="_Toc395620027" w:history="1">
        <w:r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1. ОПРЕДЕЛЕНИЯ</w:t>
        </w:r>
        <w:r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28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2. ПРЕДМЕТ ДОГОВОРА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29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3. ПРАВА И ОБЯЗАННОСТИ СТОРОН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0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4. СТОИМОСТЬ УСЛУГ И ПОРЯДОК РАСЧЕТОВ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1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5. ОТВЕТСТВЕННОСТЬ СТОРОН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2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6. ОБСТОЯТЕЛЬСТВА НЕПРЕОДОЛИМОЙ СИЛЫ (ФОРС-МАЖОР)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3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7. КОНФИДЕНЦИАЛЬНОСТЬ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4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8. РАЗРЕШЕНИЕ СПОРОВ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5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9. АНТИКОРРУПЦИОННАЯ ОГОВОРКА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6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10. ПРОЧИЕ УСЛОВИЯ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4B7E7C" w:rsidP="00063852">
      <w:pPr>
        <w:tabs>
          <w:tab w:val="left" w:pos="440"/>
          <w:tab w:val="right" w:leader="dot" w:pos="9204"/>
        </w:tabs>
        <w:ind w:left="-142" w:firstLine="142"/>
        <w:rPr>
          <w:rFonts w:ascii="Calibri" w:eastAsia="Times New Roman" w:hAnsi="Calibri" w:cs="Times New Roman"/>
          <w:noProof/>
          <w:lang w:eastAsia="ru-RU"/>
        </w:rPr>
      </w:pPr>
      <w:hyperlink w:anchor="_Toc395620037" w:history="1">
        <w:r w:rsidR="00063852" w:rsidRPr="00063852">
          <w:rPr>
            <w:rFonts w:ascii="Times New Roman" w:eastAsia="Times New Roman" w:hAnsi="Times New Roman" w:cs="Times New Roman"/>
            <w:b/>
            <w:noProof/>
            <w:color w:val="0000FF"/>
            <w:u w:val="single"/>
            <w:lang w:eastAsia="ru-RU"/>
          </w:rPr>
          <w:t>АДРЕСА, БАНКОВСКИЕ РЕКВИЗИТЫ И ПОДПИСИ СТОРОН</w:t>
        </w:r>
        <w:r w:rsidR="00063852" w:rsidRPr="00063852">
          <w:rPr>
            <w:rFonts w:ascii="Calibri" w:eastAsia="Times New Roman" w:hAnsi="Calibri" w:cs="Times New Roman"/>
            <w:noProof/>
            <w:webHidden/>
            <w:lang w:eastAsia="ru-RU"/>
          </w:rPr>
          <w:tab/>
        </w:r>
      </w:hyperlink>
    </w:p>
    <w:p w:rsidR="00063852" w:rsidRPr="00063852" w:rsidRDefault="00063852" w:rsidP="00063852">
      <w:pPr>
        <w:rPr>
          <w:rFonts w:ascii="Calibri" w:eastAsia="Times New Roman" w:hAnsi="Calibri" w:cs="Times New Roman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bCs/>
          <w:lang w:eastAsia="ru-RU"/>
        </w:rPr>
        <w:fldChar w:fldCharType="end"/>
      </w: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ДОГОВОР № ______</w:t>
      </w:r>
    </w:p>
    <w:p w:rsidR="00063852" w:rsidRPr="00063852" w:rsidRDefault="00063852" w:rsidP="0006385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</w:t>
      </w:r>
    </w:p>
    <w:p w:rsidR="00063852" w:rsidRPr="00063852" w:rsidRDefault="00063852" w:rsidP="000638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изготовлению и печати тиража корпоративной газеты «Мегионнефтегаз-Вести»</w:t>
      </w:r>
    </w:p>
    <w:p w:rsidR="00063852" w:rsidRPr="00063852" w:rsidRDefault="00063852" w:rsidP="000638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__________</w:t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___________20__ г.</w:t>
      </w:r>
    </w:p>
    <w:p w:rsidR="00063852" w:rsidRPr="00063852" w:rsidRDefault="00063852" w:rsidP="000638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Toc279051074"/>
      <w:bookmarkStart w:id="1" w:name="_Toc395620027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социальному развитию Войтешука Владимира Николаевича,</w:t>
      </w:r>
      <w:r w:rsidRPr="000638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действующего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Доверенности № 16 от 15.05.2015 г.</w:t>
      </w:r>
      <w:r w:rsidRPr="0006385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</w:t>
      </w:r>
    </w:p>
    <w:p w:rsidR="00063852" w:rsidRPr="00063852" w:rsidRDefault="00063852" w:rsidP="00063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</w:t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6385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06385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063852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063852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</w:t>
      </w:r>
    </w:p>
    <w:p w:rsidR="00063852" w:rsidRPr="00063852" w:rsidRDefault="00063852" w:rsidP="00063852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063852" w:rsidRPr="00063852" w:rsidRDefault="00063852" w:rsidP="00063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</w:t>
      </w:r>
    </w:p>
    <w:p w:rsidR="00063852" w:rsidRPr="00063852" w:rsidRDefault="00063852" w:rsidP="00063852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06385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(ей)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</w:t>
      </w: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 Устав/Решение или Протокол от___ №___/Доверенность от___ № __</w:t>
      </w: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соответствии с </w:t>
      </w:r>
      <w:r w:rsidRPr="00063852">
        <w:rPr>
          <w:rFonts w:ascii="Times New Roman" w:eastAsia="Times New Roman" w:hAnsi="Times New Roman" w:cs="Times New Roman"/>
          <w:i/>
          <w:lang w:eastAsia="ar-SA"/>
        </w:rPr>
        <w:t>_____________________________________________________________________________________,</w:t>
      </w:r>
    </w:p>
    <w:p w:rsidR="00063852" w:rsidRPr="00063852" w:rsidRDefault="00063852" w:rsidP="00063852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063852" w:rsidRPr="00063852" w:rsidRDefault="00063852" w:rsidP="000638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 _______________________________________________________________________</w:t>
      </w:r>
    </w:p>
    <w:p w:rsidR="00063852" w:rsidRPr="00063852" w:rsidRDefault="00063852" w:rsidP="00063852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6385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063852" w:rsidRPr="00063852" w:rsidRDefault="00063852" w:rsidP="000638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3852" w:rsidRPr="00063852" w:rsidRDefault="00063852" w:rsidP="00063852">
      <w:pPr>
        <w:numPr>
          <w:ilvl w:val="0"/>
          <w:numId w:val="1"/>
        </w:num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  <w:bookmarkEnd w:id="1"/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 сдачи – приемки оказанных услуг» – первичный учетный документ, составляемый Исполнителем, и подтверждающий оказание Исполнителем услуг по Договору, подписываемый Сторонами.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«Договор» – настоящий договор, заключенный Сторонами, со всеми приложениями и дополнениями к нему.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«Стороны» - Заказчик и Исполнитель.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«Срок действия Договора»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«Уполномоченные представители Сторон» - 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«Газета» - периодическое газетное издание, выходящее через краткие промежутки времени, содержащее официальные материалы, оперативную информацию и статьи по актуальным общественно-политическим вопросам, а также литературные произведения и рекламу.</w:t>
      </w: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«Тираж»  -  количество экземпляров периодического газетного издания.</w:t>
      </w:r>
    </w:p>
    <w:p w:rsidR="00063852" w:rsidRPr="00063852" w:rsidRDefault="00063852" w:rsidP="0006385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/>
        <w:ind w:left="48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395620028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  <w:bookmarkEnd w:id="2"/>
    </w:p>
    <w:p w:rsidR="00063852" w:rsidRPr="00063852" w:rsidRDefault="00063852" w:rsidP="00063852">
      <w:pPr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Заказчик поручает и оплачивает в соответствии с условиями настоящего Договора, а Исполнитель принимает на себя обязательства оказать услуги по изготовлению и печати тиража (далее – Услуги) корпоративной газеты «Мегионнефтегаз-Вести» (далее - Газета).</w:t>
      </w:r>
    </w:p>
    <w:p w:rsidR="00063852" w:rsidRPr="00063852" w:rsidRDefault="00063852" w:rsidP="00063852">
      <w:pPr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Периодичность печати Газеты, ее тираж (объем Услуг), технические характеристики, требования к готовому тиражу Газеты определяются условиями настоящего Договора и Приложением № 1 «Технические требования, предъявляемые к печати газеты».</w:t>
      </w:r>
    </w:p>
    <w:p w:rsidR="00063852" w:rsidRPr="00063852" w:rsidRDefault="00063852" w:rsidP="00063852">
      <w:pPr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Цена за 1 (один) экземпляр Газеты и общая стоимость Услуг по настоящему Договору определяется «Протоколом согласования договорной цены на услуги печати газеты «Мегионнефтегаз-Вести» (Приложение № 2).</w:t>
      </w:r>
    </w:p>
    <w:p w:rsidR="00063852" w:rsidRPr="00063852" w:rsidRDefault="00063852" w:rsidP="00063852">
      <w:pPr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Лицом, ответственным за принятие решений по Договору со стороны Исполнителя, является ________________________, тел. (____) ______________, 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_________________.</w:t>
      </w:r>
    </w:p>
    <w:p w:rsidR="00063852" w:rsidRPr="00063852" w:rsidRDefault="00063852" w:rsidP="00063852">
      <w:pPr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Лицом, ответственным за принятие решений по Договору со стороны Заказчика, является руководитель пресс-службы – пресс-секретарь ОАО «СН-МНГ» Усанова Елена Александровна, тел. (34643) 4-92-97, 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mng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slavneft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638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063852" w:rsidRPr="00063852" w:rsidRDefault="00063852" w:rsidP="00063852">
      <w:pPr>
        <w:spacing w:after="0"/>
        <w:ind w:left="48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395620029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СТОРОН</w:t>
      </w:r>
      <w:bookmarkEnd w:id="3"/>
    </w:p>
    <w:p w:rsidR="00063852" w:rsidRPr="00063852" w:rsidRDefault="00063852" w:rsidP="00063852">
      <w:pPr>
        <w:spacing w:after="0"/>
        <w:ind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Исполнитель обязуется:</w:t>
      </w:r>
    </w:p>
    <w:p w:rsidR="00063852" w:rsidRPr="00063852" w:rsidRDefault="00063852" w:rsidP="00063852">
      <w:pPr>
        <w:spacing w:after="0"/>
        <w:ind w:left="426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Оказывать Услуги надлежащего качества, в объеме и в сроки, предусмотренные настоящим Договором и соответствующими приложениями к нему.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Обеспечить прием от Заказчика в электронном виде полос Газеты. При приеме Исполнитель проверяет соответствие оригинал-макета Газеты техническим требованиям, предусмотренным Приложением № 1.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При обнаружении недостатков в переданных файлах полос Газеты, не препятствующих изготовлению тиража, но не обеспечивающих высокого качества печати, в том числе из-за некорректной подготовки файлов Заказчиком, незамедлительно до начала печати уведомить об этом Заказчика  по телефону с подтверждением по факсимильной связи или посредством электронной почты (e-mail).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При изготовлении тиража Газеты руководствоваться требованиями стандартов ОСТ 29.125-95 «Газеты. Общие технические требования», Приложением № 1 «Технические требования, предъявляемые к печати газеты» и условиями настоящего Договора.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Нести полную ответственность за качество полиграфического исполнения Газеты. В случае ненадлежащего качества полиграфических услуг Исполнитель производит перепечатку забракованной части тиража Газеты за свой счет.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Обеспечить выход тиража Газеты из печати один раз в неделю (по пятницам)  не позднее 08.00 утра.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 Готовый тираж Газеты упаковывать в пачки, крестообразно перевязанные шпагатом, с двумя подкладками (снизу и сверху) из газетной макулатуры.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3.1.8. При изменении цен на бумагу, расходные материалы, письменно уведомить Заказчика о предстоящем изменении цен на печать не менее чем за 30 (тридцать) календарных дней до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тиража Газеты. В этом случае изменение цены за тираж Газеты оформляется путем подписания сторонами Дополнительного соглашения к настоящему Договору.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3.1.9. С момента получения полос Газеты в электронном виде и до момента выдачи Заказчику готовой Газеты предотвратить утечку информации, содержащейся в Газете.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3.1.10. Своевременно предоставлять отчетные документы, подтверждающие оказание Услуг.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3.1.11. Незамедлительно устранять замечания Заказчика, связанные с оказанием Услуг ненадлежащего качества.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3.1.12. По завершении оказания Услуг в течение 2 (двух) банковских дней предоставить Заказчику Акт сдачи-приемки оказанных услуг.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3.1.13. Подтвердить факт печати Газеты предоставлением Заказчику двух контрольных экземпляров Газеты. 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3.1.14. Информировать Заказчика по его требованию/запросу о ходе оказания Услуг.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3.1.15.  Осуществлять доставку готового тиража Газеты Заказчику своими силами.</w:t>
      </w:r>
    </w:p>
    <w:p w:rsidR="00063852" w:rsidRPr="00063852" w:rsidRDefault="00063852" w:rsidP="00063852">
      <w:pPr>
        <w:spacing w:after="0"/>
        <w:ind w:firstLine="42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Исполнитель имеет право:</w:t>
      </w:r>
    </w:p>
    <w:p w:rsidR="00063852" w:rsidRPr="00063852" w:rsidRDefault="00063852" w:rsidP="00063852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Самостоятельно определять способы оказания Услуг, если иное не предусмотрено настоящим Договором и Приложениями к нему.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Для исполнения своих обязательств по настоящему Договору привлекать третьих лиц с письменного согласия Заказчика. В этом случае Исполнитель несет перед Заказчиком ответственность за действия третьих лиц, как за свои собственные.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Заказчик обязуется: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Оплатить оказанные Исполнителем Услуги в сроки и порядке, предусмотренные условиями настоящего Договора.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 При подготовке тиража Газеты соблюдать нормы действующего законодательства РФ об авторском праве и смежных правах, о средствах массовой информации, в том числе требования ст. 27 «Выходные данные» Закона РФ «О средствах массовой информации» № 2124-1 от 27.12.1991 г.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Передавать в производство полосы Газеты в электронном виде надлежащего качества, подготовленные в соответствии с техническими требованиями, содержащимися в  Приложении № 1 к настоящему Договору, по средам не позднее 16.00 часов. 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В случае задержки сроков сдачи полос Газеты в производство, своевременно извещать об этом Исполнителя. Срок задержки сдачи полос Газеты в производство не может превышать 4 (четырех) часов. Извещение Исполнителя производится по телефону с подтверждением по факсимильной связи.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3.3.5. Предоставить Исполнителю 2 (два) бесплатных контрольных экземпляра согласно Постановлению Правительства РФ № 859 от 3 декабря </w:t>
      </w:r>
      <w:smartTag w:uri="urn:schemas-microsoft-com:office:smarttags" w:element="metricconverter">
        <w:smartTagPr>
          <w:attr w:name="ProductID" w:val="2002 г"/>
        </w:smartTagPr>
        <w:r w:rsidRPr="000638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2002 г</w:t>
        </w:r>
      </w:smartTag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«Об обязательном экземпляре изданий».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3.3.6. Направить Исполнителю подписанный Акт сдачи-приемки оказанных услуг или мотивированный отказ от приемки услуг в течение 3 (трех) банковских дней со дня получения Акта сдачи-приемки оказанных услуг. В случае мотивированного отказа Заказчика от приемки услуг Сторонами составляется двусторонний акт с перечнем необходимых доработок и сроков их выполнения. После устранения недостатков порядок сдачи-приемки услуг производится в том же порядке.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Заказчик имеет право: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В любое время проверять ход и качество услуг, оказываемых Исполнителем, не вмешиваясь в его деятельность, с полным предоставлением информации.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 Отказаться от исполнения настоящего Договора в случае, если Исполнитель не приступает к исполнению своих обязанностей в сроки, установленные настоящим Договором и соответствующими Приложениями к нему, либо оказывает услуги настолько медленно, что окончание их к сроку становится явно невозможным.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 Печатать отдельные номера Газеты увеличенным объемом полос, предупреждая об этом Исполнителя не менее чем за сутки.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 Изменять сроки выхода Газеты, предупреждая об этом Исполнителя не менее чем за сутки.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 В письменной форме направлять Исполнителю претензии по качеству изготовления тиража Газеты и соблюдению технических требований, указанных в ОСТ 29.125-95 «Газеты. Общие технические требования», а также в Договоре и Приложениях к нему.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3.4.6.  На свое усмотрение требовать от Исполнителя, в случае выявления брака в готовом тираже Газеты, либо соразмерного уменьшения цены, установленной за услуги, либо безвозмездного повторного оказания услуг в сроки, установленные Заказчиком. </w:t>
      </w:r>
    </w:p>
    <w:p w:rsidR="00063852" w:rsidRPr="00063852" w:rsidRDefault="00063852" w:rsidP="00063852">
      <w:pPr>
        <w:spacing w:after="0"/>
        <w:ind w:left="426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395620030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СТОИМОСТЬ УСЛУГ И ПОРЯДОК РАСЧЕТОВ</w:t>
      </w:r>
      <w:bookmarkEnd w:id="4"/>
    </w:p>
    <w:p w:rsidR="00063852" w:rsidRPr="00063852" w:rsidRDefault="00063852" w:rsidP="00063852">
      <w:pPr>
        <w:tabs>
          <w:tab w:val="left" w:pos="1080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Стоимость Услуг по настоящему Договору определяется Протоколом согласования договорной цены на услуги по печати корпоративной газеты «Мегионнефтегаз-Вести» (Приложение № 2) и составляет _____________(________________) рублей ____ копеек. Кроме того НДС 18 % в сумме ______________(________________________) рублей ____ копеек. Итого, общая стоимость Услуг по настоящему Договору составляет _________________(_______________________) рублей ____ копеек.</w:t>
      </w:r>
    </w:p>
    <w:p w:rsidR="00063852" w:rsidRPr="00063852" w:rsidRDefault="00063852" w:rsidP="0006385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Заказчик обязуется осуществить оплату оказанных услуг в течение 90 (Девяносто) календарных дней, но не ранее 60 (Шестидесяти) дней с даты получения от Исполнителя оригиналов следующих документов: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акта сдачи-приемки оказанных услуг;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счет-фактуры.</w:t>
      </w:r>
    </w:p>
    <w:p w:rsidR="00063852" w:rsidRPr="00063852" w:rsidRDefault="00063852" w:rsidP="0006385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063852" w:rsidRPr="00063852" w:rsidRDefault="00063852" w:rsidP="0006385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Счет-фактуры,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счет-фактуры, оформляемые на предоплату, если она осуществлялась.  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течение 5 (пяти) рабочих дней с момента подписания настоящего Договора Исполнитель обязуется предоставить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счет-фактуры (доверенности от организаций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Счета-фактуры, подписанные лицами, уполномоченными на то приказами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счет-фактуры не допускается использование факсимильного воспроизведения подписи, либо иного аналога собственноручной подписи. 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нарушения требований по оформлению счет-фактуры или не предоставления оригинала счет-фактуры (включая счета-фактуры на предоплату) в установленные Налоговым кодексом сроки, Сторона, осуществляющая оплату  услуг по настоящему Договору, вправе отсрочить соответствующий платеж на срок просрочки предоставления надлежаще оформленного оригинала счет-фактуры.</w:t>
      </w: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Счет-фактура и Акт сдачи-приемки оказанных услуг, а также оригиналы иных документов, подтверждающих оказание Услуг по настоящему Договору, направляются Исполнителем почтовой связью по адресу 628684, город Мегион, Ханты-Мансийский автономный округ-Югра, ул. Кузьмина, 51 (пресс-служба ОАО «СН-МНГ»).</w:t>
      </w:r>
    </w:p>
    <w:p w:rsidR="000568C5" w:rsidRDefault="000568C5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0568C5" w:rsidRPr="00063852" w:rsidRDefault="000568C5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Toc395620031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ОТВЕТСТВЕННОСТЬ СТОРОН</w:t>
      </w:r>
      <w:bookmarkEnd w:id="6"/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невыполнение и/или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 случае нарушения условий настоящего Договора виновная сторона обязуется возместить другой стороне причиненные в результате такого нарушения убытки. 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Исполнителем согласованных Сторонами сроков оказания Услуг (в том числе периодичности) Исполнитель обязан уплатить штраф в размере 0,1 % от стоимости Договора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В случае одностороннего отказа Исполнителя от исполнения Договора, Исполнитель обязуется оплатить Заказчику штраф в размере 30 (тридцати) % от стоимости Договора.</w:t>
      </w:r>
    </w:p>
    <w:p w:rsidR="00063852" w:rsidRPr="00063852" w:rsidRDefault="00063852" w:rsidP="00063852">
      <w:pPr>
        <w:tabs>
          <w:tab w:val="num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если Заказчик нарушил условия оплаты, оговоренные настоящим Договором, на срок свыше 2 (два) календарных дня, Исполнитель, при условии выполнения им своих обязательств по Договору, вправе предъявить Заказчику требование об уплате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За ненадлежащее качество оказанных Услуг Заказчик вправе предъявить Исполнителю штраф в размере 10 % (десяти) процентов от стоимости некачественно оказанных Услуг, а Исполнитель обязуется оплатить штраф в течение 30 (Тридцати) дней с момента предъявления требования и своими силами, за свой счет устранить недостатки в сроки, установленные Заказчиком. В случае если Исполнитель не устранит недостатки в сроки, установленные Заказчиком, последний вправе предъявить Исполнителю штраф в размере 10 % (десяти) процентов от стоимости некачественно оказанных Услуг, а Исполнитель обязуется оплатить штраф в течение 30 (тридцати) дней с момента предъявления требования.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 За невыполнение Исполнителем согласованного Сторонами объема Услуг, Исполнитель обязан уплатить штраф в размере 10 (десяти) % от стоимости Договора, в течение 30 (тридцати) дней с момента предъявления Исполнителю.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Договора.  </w:t>
      </w:r>
    </w:p>
    <w:p w:rsidR="00063852" w:rsidRPr="00063852" w:rsidRDefault="00063852" w:rsidP="00063852">
      <w:pPr>
        <w:tabs>
          <w:tab w:val="num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10(десяти) %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063852" w:rsidRPr="00063852" w:rsidRDefault="00063852" w:rsidP="00063852">
      <w:pPr>
        <w:tabs>
          <w:tab w:val="num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5.9.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нарушения Исполнителем требований п. 10.4 настоящего Договора, в том числе, в случае уступки права требования финансовому агенту в силу ст. 828 ГК РФ, Заказчик вправе предъявить Исполнителю требование об уплате штрафа в размере 10 (десяти) % от суммы, право требования на которую было уступлено финансовому агенту, а Исполнитель обязуется оплатить штраф в течение 30 (тридцати) дней с момента предъявления требования.</w:t>
      </w:r>
    </w:p>
    <w:p w:rsidR="00063852" w:rsidRPr="00063852" w:rsidRDefault="00063852" w:rsidP="00063852">
      <w:pPr>
        <w:tabs>
          <w:tab w:val="num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Обязанность уплаты штрафа не зависит от времени обнаружения недостатков. Требования об уплате штрафа в связи с выявленными нарушениями могут быть предъявлены как до подписания Акта сдачи-приемки оказанных услуг, так и после его подписания.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(претензий). Суммы штрафных санкций (пени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суммы предъявленных по требованию (претензии) санкций подлежат взысканию в судебном порядке.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Уплата штрафных санкций, возмещение убытков  не освобождает Стороны от исполнения ими своих обязательств в полном объеме.</w:t>
      </w:r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Toc395620032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ОБСТОЯТЕЛЬСТВА НЕПРЕОДОЛИМОЙ СИЛЫ (ФОРС-МАЖОР)</w:t>
      </w:r>
      <w:bookmarkEnd w:id="7"/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395620033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КОНФИДЕНЦИАЛЬНОСТЬ</w:t>
      </w:r>
      <w:bookmarkEnd w:id="8"/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Toc395620034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РАЗРЕШЕНИЕ СПОРОВ</w:t>
      </w:r>
      <w:bookmarkEnd w:id="9"/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Toc395620035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АНТИКОРРУПЦИОННАЯ ОГОВОРКА</w:t>
      </w:r>
      <w:bookmarkEnd w:id="10"/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положениями настоящего Раздела, вправе требовать возмещения реального ущерба, возникшего в результате такого расторжения.</w:t>
      </w:r>
      <w:bookmarkStart w:id="11" w:name="_Toc395620036"/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  <w:bookmarkEnd w:id="11"/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 Настоящий Договор вступает в силу с 01.01.2016 года и действует по 31.12.2016  года, а в части расчетов до полного исполнения обязательств.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Заказчик вправе отказаться от исполнения Договора, предварительно письменно уведомив об этом Исполнителя за 2 (два) месяца до даты расторжения Договора.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Исполнитель вправе отказаться от исполнения Договора, предварительно письменно уведомив об этом Заказчика за 3 (три) месяца до даты расторжения Договора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063852" w:rsidRPr="00063852" w:rsidRDefault="00063852" w:rsidP="0006385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10.9. 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63852" w:rsidRPr="00063852" w:rsidRDefault="00063852" w:rsidP="000638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использовании почтовой связи – дата, указанная в уведомлении о вручении почтового отправления;</w:t>
      </w: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10.10.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063852" w:rsidRPr="00063852" w:rsidRDefault="00063852" w:rsidP="00063852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 К Настоящему договору прилагаются и являются его неотъемлемой частью:</w:t>
      </w: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– Технические требования, предъявляемые к печати газеты;</w:t>
      </w:r>
    </w:p>
    <w:p w:rsidR="00063852" w:rsidRPr="00063852" w:rsidRDefault="00063852" w:rsidP="0006385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Протокол согласования договорной цены на услуги по печати корпоративной газеты «Мегионнефтегаз-Вести».</w:t>
      </w:r>
    </w:p>
    <w:p w:rsidR="00063852" w:rsidRPr="00063852" w:rsidRDefault="00063852" w:rsidP="00063852">
      <w:pP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Toc395620037"/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bookmarkEnd w:id="12"/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«_________________________________»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город Мегион, Ханты-Мансийский автономный округ-Югра, улица Кузьмина, дом 51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8605003932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05679120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ОКВЭД 11.10.11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997150001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ОАО АКБ «ЕВРОФИНАНС МОСНАРБАНК»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040525204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30101810900000000204</w:t>
            </w:r>
          </w:p>
          <w:p w:rsidR="00063852" w:rsidRPr="00063852" w:rsidRDefault="00063852" w:rsidP="000638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40702810400004262190</w:t>
            </w: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 (Войтешук В.Н.)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_____________________________ (ФИО)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063852" w:rsidRP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3" w:name="_Toc370228360"/>
    </w:p>
    <w:p w:rsidR="00063852" w:rsidRP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852" w:rsidRPr="00063852" w:rsidRDefault="00063852" w:rsidP="00063852">
      <w:pPr>
        <w:keepNext/>
        <w:autoSpaceDE w:val="0"/>
        <w:autoSpaceDN w:val="0"/>
        <w:spacing w:after="0" w:line="240" w:lineRule="auto"/>
        <w:ind w:left="7371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 1</w:t>
      </w:r>
      <w:bookmarkEnd w:id="13"/>
    </w:p>
    <w:p w:rsidR="00063852" w:rsidRPr="00063852" w:rsidRDefault="00063852" w:rsidP="00063852">
      <w:pPr>
        <w:spacing w:line="240" w:lineRule="auto"/>
        <w:ind w:left="737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договору № </w:t>
      </w:r>
    </w:p>
    <w:p w:rsidR="00063852" w:rsidRPr="00063852" w:rsidRDefault="00063852" w:rsidP="00063852">
      <w:pPr>
        <w:spacing w:line="240" w:lineRule="auto"/>
        <w:ind w:left="737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_____________.</w:t>
      </w:r>
    </w:p>
    <w:p w:rsidR="00063852" w:rsidRPr="00063852" w:rsidRDefault="00063852" w:rsidP="0006385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63852" w:rsidRPr="00063852" w:rsidRDefault="00063852" w:rsidP="0006385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Технические требования, предъявляемые к печати газеты</w:t>
      </w:r>
    </w:p>
    <w:p w:rsidR="00063852" w:rsidRPr="00063852" w:rsidRDefault="00063852" w:rsidP="00063852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Технические параметры корпоративной газеты «Мегионнефтегаз-Вести»:</w:t>
      </w:r>
    </w:p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63852" w:rsidRPr="00063852" w:rsidTr="00D82627"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обрезной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мм  - 420 мм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живописного поля (включая колонтитулы)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мм х 377,84 мм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живописного поля (без колонтитулов)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мм х 345,44 мм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Межколонник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мм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колонки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 мм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Верхнее поле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см</w:t>
            </w:r>
          </w:p>
        </w:tc>
      </w:tr>
      <w:tr w:rsidR="00063852" w:rsidRPr="00063852" w:rsidTr="00D82627">
        <w:trPr>
          <w:trHeight w:val="328"/>
        </w:trPr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Нижнее поле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,16 см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20,16 см</w:t>
              </w:r>
            </w:smartTag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поле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2 см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22 см</w:t>
              </w:r>
            </w:smartTag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поле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5 см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25 см</w:t>
              </w:r>
            </w:smartTag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 плотность растра в светах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10 %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 плотность растра в тенях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95 %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dpi</w:t>
            </w:r>
          </w:p>
        </w:tc>
      </w:tr>
      <w:tr w:rsidR="00063852" w:rsidRPr="000568C5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цвета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Синий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PANTON 301 CV – 100%, 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PANTON Red 032 CV – 100%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линии для контурной рамки фото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Визирная</w:t>
            </w:r>
          </w:p>
        </w:tc>
      </w:tr>
      <w:tr w:rsidR="00063852" w:rsidRPr="00063852" w:rsidTr="00D82627"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Отбивка от графических объектов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3,5 мм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3,5 мм</w:t>
              </w:r>
            </w:smartTag>
          </w:p>
        </w:tc>
      </w:tr>
      <w:tr w:rsidR="00063852" w:rsidRPr="00063852" w:rsidTr="00D82627">
        <w:trPr>
          <w:trHeight w:val="515"/>
        </w:trPr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Вертикальная разделительная линейка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5 pt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0,5 pt</w:t>
              </w:r>
            </w:smartTag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63852" w:rsidRPr="00063852" w:rsidTr="00D82627">
        <w:trPr>
          <w:trHeight w:val="515"/>
        </w:trPr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разделительная линейка внутри основного текста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pt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pt</w:t>
              </w:r>
            </w:smartTag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 PANTON 301 CV – 100%</w:t>
            </w:r>
          </w:p>
        </w:tc>
      </w:tr>
      <w:tr w:rsidR="00063852" w:rsidRPr="00063852" w:rsidTr="00D82627">
        <w:trPr>
          <w:trHeight w:val="515"/>
        </w:trPr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Горизонтальная разделительная линейка-отбивка между разными материалами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,2 pt"/>
              </w:smartTagPr>
              <w:r w:rsidRPr="0006385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10,2 pt</w:t>
              </w:r>
            </w:smartTag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 PANTON 301 CV – 100%</w:t>
            </w:r>
          </w:p>
        </w:tc>
      </w:tr>
      <w:tr w:rsidR="00063852" w:rsidRPr="00063852" w:rsidTr="00D82627">
        <w:trPr>
          <w:trHeight w:val="515"/>
        </w:trPr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Заливка подложки под текст нормального начертания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 Black</w:t>
            </w:r>
          </w:p>
        </w:tc>
      </w:tr>
      <w:tr w:rsidR="00063852" w:rsidRPr="00063852" w:rsidTr="00D82627">
        <w:trPr>
          <w:trHeight w:val="515"/>
        </w:trPr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импортируемого изображения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EPS</w:t>
            </w:r>
          </w:p>
        </w:tc>
      </w:tr>
      <w:tr w:rsidR="00063852" w:rsidRPr="00063852" w:rsidTr="00D82627">
        <w:trPr>
          <w:trHeight w:val="515"/>
        </w:trPr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импортируемой фотографии</w:t>
            </w:r>
          </w:p>
        </w:tc>
        <w:tc>
          <w:tcPr>
            <w:tcW w:w="478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TIFF</w:t>
            </w:r>
          </w:p>
        </w:tc>
      </w:tr>
    </w:tbl>
    <w:p w:rsidR="00063852" w:rsidRPr="00063852" w:rsidRDefault="00063852" w:rsidP="000638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Требования, предъявляемые к печати тиража корпоративной газеты «Мегионнефтегаз-Вести»:</w:t>
      </w:r>
    </w:p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sz w:val="24"/>
          <w:szCs w:val="24"/>
          <w:lang w:eastAsia="ar-SA"/>
        </w:rPr>
        <w:t>Печать корпоративной газеты, должна отвечать следующим требованиям: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75"/>
      </w:tblGrid>
      <w:tr w:rsidR="00063852" w:rsidRPr="00063852" w:rsidTr="00D82627">
        <w:trPr>
          <w:trHeight w:val="303"/>
        </w:trPr>
        <w:tc>
          <w:tcPr>
            <w:tcW w:w="609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печати</w:t>
            </w:r>
          </w:p>
        </w:tc>
        <w:tc>
          <w:tcPr>
            <w:tcW w:w="347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офсетный листовой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/рулонный</w:t>
            </w:r>
          </w:p>
        </w:tc>
      </w:tr>
      <w:tr w:rsidR="00063852" w:rsidRPr="00063852" w:rsidTr="00D82627">
        <w:trPr>
          <w:trHeight w:val="354"/>
        </w:trPr>
        <w:tc>
          <w:tcPr>
            <w:tcW w:w="609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белая, не прозрачная</w:t>
            </w:r>
          </w:p>
        </w:tc>
        <w:tc>
          <w:tcPr>
            <w:tcW w:w="347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офсетная, плотность 60-80 г/м2</w:t>
            </w:r>
          </w:p>
        </w:tc>
      </w:tr>
      <w:tr w:rsidR="00063852" w:rsidRPr="00063852" w:rsidTr="00D82627">
        <w:trPr>
          <w:trHeight w:val="262"/>
        </w:trPr>
        <w:tc>
          <w:tcPr>
            <w:tcW w:w="609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347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стр.</w:t>
            </w:r>
          </w:p>
        </w:tc>
      </w:tr>
      <w:tr w:rsidR="00063852" w:rsidRPr="00063852" w:rsidTr="00D82627">
        <w:trPr>
          <w:trHeight w:val="284"/>
        </w:trPr>
        <w:tc>
          <w:tcPr>
            <w:tcW w:w="609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издания</w:t>
            </w:r>
          </w:p>
        </w:tc>
        <w:tc>
          <w:tcPr>
            <w:tcW w:w="347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</w:tr>
      <w:tr w:rsidR="00063852" w:rsidRPr="00063852" w:rsidTr="00D82627">
        <w:trPr>
          <w:trHeight w:val="334"/>
        </w:trPr>
        <w:tc>
          <w:tcPr>
            <w:tcW w:w="6095" w:type="dxa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Красочность</w:t>
            </w:r>
          </w:p>
        </w:tc>
        <w:tc>
          <w:tcPr>
            <w:tcW w:w="3475" w:type="dxa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4+4</w:t>
            </w:r>
          </w:p>
        </w:tc>
      </w:tr>
    </w:tbl>
    <w:p w:rsidR="00063852" w:rsidRPr="00063852" w:rsidRDefault="00063852" w:rsidP="00063852">
      <w:pPr>
        <w:tabs>
          <w:tab w:val="left" w:pos="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tabs>
          <w:tab w:val="left" w:pos="0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производственной необходимости, Заказчик вправе изменить требования, предъявляемые к печати газеты на следующие:</w:t>
      </w:r>
    </w:p>
    <w:tbl>
      <w:tblPr>
        <w:tblW w:w="461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8"/>
        <w:gridCol w:w="3400"/>
      </w:tblGrid>
      <w:tr w:rsidR="00063852" w:rsidRPr="00063852" w:rsidTr="00D82627">
        <w:trPr>
          <w:trHeight w:val="285"/>
        </w:trPr>
        <w:tc>
          <w:tcPr>
            <w:tcW w:w="3210" w:type="pct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печати</w:t>
            </w:r>
          </w:p>
        </w:tc>
        <w:tc>
          <w:tcPr>
            <w:tcW w:w="1790" w:type="pct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офсетный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3852" w:rsidRPr="00063852" w:rsidTr="00D82627">
        <w:trPr>
          <w:trHeight w:val="335"/>
        </w:trPr>
        <w:tc>
          <w:tcPr>
            <w:tcW w:w="3210" w:type="pct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</w:t>
            </w:r>
          </w:p>
        </w:tc>
        <w:tc>
          <w:tcPr>
            <w:tcW w:w="1790" w:type="pct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газетная 45 г/м2</w:t>
            </w:r>
          </w:p>
        </w:tc>
      </w:tr>
      <w:tr w:rsidR="00063852" w:rsidRPr="00063852" w:rsidTr="00D82627">
        <w:trPr>
          <w:trHeight w:val="371"/>
        </w:trPr>
        <w:tc>
          <w:tcPr>
            <w:tcW w:w="3210" w:type="pct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790" w:type="pct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стр. или 8 стр.</w:t>
            </w:r>
          </w:p>
        </w:tc>
      </w:tr>
      <w:tr w:rsidR="00063852" w:rsidRPr="00063852" w:rsidTr="00D82627">
        <w:trPr>
          <w:trHeight w:val="407"/>
        </w:trPr>
        <w:tc>
          <w:tcPr>
            <w:tcW w:w="3210" w:type="pct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издания</w:t>
            </w:r>
          </w:p>
        </w:tc>
        <w:tc>
          <w:tcPr>
            <w:tcW w:w="1790" w:type="pct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</w:tr>
      <w:tr w:rsidR="00063852" w:rsidRPr="00063852" w:rsidTr="00D82627">
        <w:trPr>
          <w:trHeight w:val="315"/>
        </w:trPr>
        <w:tc>
          <w:tcPr>
            <w:tcW w:w="3210" w:type="pct"/>
            <w:shd w:val="clear" w:color="auto" w:fill="auto"/>
          </w:tcPr>
          <w:p w:rsidR="00063852" w:rsidRPr="00063852" w:rsidRDefault="00063852" w:rsidP="000638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Красочность</w:t>
            </w:r>
          </w:p>
        </w:tc>
        <w:tc>
          <w:tcPr>
            <w:tcW w:w="1790" w:type="pct"/>
            <w:shd w:val="clear" w:color="auto" w:fill="auto"/>
          </w:tcPr>
          <w:p w:rsidR="00063852" w:rsidRPr="00063852" w:rsidRDefault="00063852" w:rsidP="00063852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2+1</w:t>
            </w:r>
          </w:p>
        </w:tc>
      </w:tr>
    </w:tbl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063852" w:rsidRPr="00063852" w:rsidRDefault="00063852" w:rsidP="00063852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Объем оказываемых услуг по печати тиража газеты «Мегионнефтегаз-Вести»:</w:t>
      </w:r>
    </w:p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sz w:val="24"/>
          <w:szCs w:val="24"/>
          <w:lang w:eastAsia="ar-SA"/>
        </w:rPr>
        <w:t>В 2016 году в печать (в соответствии с Приложение № 1 «Календарный план-график) планируется направить 50 выпусков корпоративной газеты «Мегионнефтегаз-Вести» по 3 000 экземпляров каждый.</w:t>
      </w:r>
    </w:p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sz w:val="24"/>
          <w:szCs w:val="24"/>
          <w:lang w:eastAsia="ar-SA"/>
        </w:rPr>
        <w:t>*Заказчик оставляет за собой право уменьшить количество выпусков ( до 20 процентов от общего тиража).</w:t>
      </w:r>
    </w:p>
    <w:p w:rsidR="00063852" w:rsidRPr="00063852" w:rsidRDefault="00063852" w:rsidP="00063852">
      <w:pPr>
        <w:suppressAutoHyphens/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063852" w:rsidRPr="00063852" w:rsidRDefault="00063852" w:rsidP="00063852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063852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График сдачи в печать и выдачи готового тиража а газеты «Мегионнефтегаз-Вести»:</w:t>
      </w:r>
    </w:p>
    <w:tbl>
      <w:tblPr>
        <w:tblpPr w:leftFromText="180" w:rightFromText="180" w:vertAnchor="text" w:horzAnchor="margin" w:tblpXSpec="center" w:tblpY="310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1949"/>
        <w:gridCol w:w="1160"/>
        <w:gridCol w:w="1160"/>
        <w:gridCol w:w="819"/>
        <w:gridCol w:w="1160"/>
        <w:gridCol w:w="920"/>
      </w:tblGrid>
      <w:tr w:rsidR="00063852" w:rsidRPr="00063852" w:rsidTr="00D82627">
        <w:trPr>
          <w:trHeight w:val="1431"/>
        </w:trPr>
        <w:tc>
          <w:tcPr>
            <w:tcW w:w="2418" w:type="dxa"/>
            <w:vMerge w:val="restart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газеты</w:t>
            </w:r>
          </w:p>
        </w:tc>
        <w:tc>
          <w:tcPr>
            <w:tcW w:w="1933" w:type="dxa"/>
            <w:vMerge w:val="restart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выхода</w:t>
            </w:r>
          </w:p>
        </w:tc>
        <w:tc>
          <w:tcPr>
            <w:tcW w:w="1160" w:type="dxa"/>
            <w:vMerge w:val="restart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Тираж, экз.</w:t>
            </w:r>
          </w:p>
        </w:tc>
        <w:tc>
          <w:tcPr>
            <w:tcW w:w="1933" w:type="dxa"/>
            <w:gridSpan w:val="2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в печать сверстанных электронных полос Газеты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готового тиража Газеты</w:t>
            </w:r>
          </w:p>
        </w:tc>
      </w:tr>
      <w:tr w:rsidR="00063852" w:rsidRPr="00063852" w:rsidTr="00D82627">
        <w:trPr>
          <w:trHeight w:val="372"/>
        </w:trPr>
        <w:tc>
          <w:tcPr>
            <w:tcW w:w="2418" w:type="dxa"/>
            <w:vMerge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vMerge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vAlign w:val="center"/>
          </w:tcPr>
          <w:p w:rsidR="00063852" w:rsidRPr="00063852" w:rsidRDefault="00063852" w:rsidP="0006385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</w:tr>
      <w:tr w:rsidR="00063852" w:rsidRPr="00063852" w:rsidTr="00D82627">
        <w:trPr>
          <w:trHeight w:val="353"/>
        </w:trPr>
        <w:tc>
          <w:tcPr>
            <w:tcW w:w="2418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"Мегионнефтегаз-Вести"</w:t>
            </w:r>
          </w:p>
        </w:tc>
        <w:tc>
          <w:tcPr>
            <w:tcW w:w="1933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Ориентировочно 1 раз в неделю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773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16.00</w:t>
            </w:r>
          </w:p>
        </w:tc>
        <w:tc>
          <w:tcPr>
            <w:tcW w:w="116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063852" w:rsidRPr="00063852" w:rsidRDefault="00063852" w:rsidP="00063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08.00</w:t>
            </w:r>
          </w:p>
        </w:tc>
      </w:tr>
    </w:tbl>
    <w:p w:rsidR="00063852" w:rsidRPr="00063852" w:rsidRDefault="00063852" w:rsidP="00063852">
      <w:pPr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*Электронный макет газеты Заказчик передает Подрядчику по сети Интернет </w:t>
      </w:r>
    </w:p>
    <w:p w:rsidR="00063852" w:rsidRPr="00063852" w:rsidRDefault="00063852" w:rsidP="00063852">
      <w:pPr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*Доставка готового тиража до места оказания услуг осуществляется силами Подрядчика.</w:t>
      </w:r>
    </w:p>
    <w:p w:rsidR="00063852" w:rsidRPr="00063852" w:rsidRDefault="00063852" w:rsidP="00063852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bookmarkStart w:id="14" w:name="_Toc395594506"/>
      <w:r w:rsidRPr="00063852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 Требования к </w:t>
      </w:r>
      <w:bookmarkEnd w:id="14"/>
      <w:r w:rsidRPr="00063852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качеству:</w:t>
      </w: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оказании услуг Исполнитель  руководствуется требованиями стандартов ОСТ 29.125-95 «Газеты. Общие технические требования», а также условиями Договора и соответствующих приложений к нему.</w:t>
      </w:r>
    </w:p>
    <w:p w:rsidR="00063852" w:rsidRPr="00063852" w:rsidRDefault="00063852" w:rsidP="00063852">
      <w:p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полную ответственность за качество полиграфического исполнения газеты. В случае ненадлежащего качества полиграфических услуг Исполнитель производит перепечатку забракованной части тиража газеты за свой счет.</w:t>
      </w: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Готовый тираж газеты Исполнитель упаковывает в пачки, крестообразно перевязанные шпагатом с двумя подкладками (снизу и сверху) из газетной макулатуры. В каждой пачке должно содержаться 200 экземпляров газеты</w:t>
      </w: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*Количество экземпляров газеты в каждой пачке может быть изменено по требованию Заказчика. </w:t>
      </w: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63852" w:rsidRPr="00063852" w:rsidRDefault="00063852" w:rsidP="0006385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«_________________________________»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 (Войтешук В.Н.)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_____________________________ (ФИО)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063852" w:rsidRPr="00063852" w:rsidRDefault="00063852" w:rsidP="00063852">
      <w:pPr>
        <w:spacing w:after="0"/>
        <w:ind w:left="120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tabs>
          <w:tab w:val="left" w:pos="792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3852" w:rsidRPr="00063852" w:rsidRDefault="00063852" w:rsidP="00063852">
      <w:pPr>
        <w:tabs>
          <w:tab w:val="left" w:pos="792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852" w:rsidRPr="00063852" w:rsidRDefault="00063852" w:rsidP="00063852">
      <w:pPr>
        <w:tabs>
          <w:tab w:val="left" w:pos="7926"/>
        </w:tabs>
        <w:spacing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063852" w:rsidRPr="00063852" w:rsidSect="00161688">
          <w:footerReference w:type="default" r:id="rId8"/>
          <w:pgSz w:w="11906" w:h="16838"/>
          <w:pgMar w:top="993" w:right="707" w:bottom="284" w:left="1134" w:header="708" w:footer="228" w:gutter="0"/>
          <w:cols w:space="708"/>
          <w:titlePg/>
          <w:docGrid w:linePitch="360"/>
        </w:sectPr>
      </w:pPr>
    </w:p>
    <w:p w:rsidR="00063852" w:rsidRPr="00063852" w:rsidRDefault="00063852" w:rsidP="00063852">
      <w:pPr>
        <w:spacing w:after="0"/>
        <w:ind w:left="120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063852" w:rsidRPr="00063852" w:rsidRDefault="00063852" w:rsidP="00063852">
      <w:pPr>
        <w:spacing w:after="0"/>
        <w:ind w:left="120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 </w:t>
      </w:r>
    </w:p>
    <w:p w:rsidR="00063852" w:rsidRPr="00063852" w:rsidRDefault="00063852" w:rsidP="00063852">
      <w:pPr>
        <w:spacing w:after="0"/>
        <w:ind w:left="120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___________ _____г. </w:t>
      </w:r>
    </w:p>
    <w:p w:rsidR="00063852" w:rsidRPr="00063852" w:rsidRDefault="00063852" w:rsidP="00063852">
      <w:pPr>
        <w:shd w:val="clear" w:color="auto" w:fill="FFFFFF"/>
        <w:spacing w:after="0" w:line="240" w:lineRule="auto"/>
        <w:contextualSpacing/>
        <w:mirrorIndents/>
        <w:outlineLvl w:val="0"/>
        <w:rPr>
          <w:rFonts w:ascii="Times New Roman" w:eastAsia="Times New Roman" w:hAnsi="Times New Roman" w:cs="Times New Roman"/>
          <w:b/>
          <w:bCs/>
          <w:i/>
          <w:caps/>
          <w:kern w:val="36"/>
          <w:sz w:val="24"/>
          <w:szCs w:val="24"/>
          <w:lang w:eastAsia="ru-RU"/>
        </w:rPr>
      </w:pPr>
    </w:p>
    <w:p w:rsidR="00063852" w:rsidRPr="00063852" w:rsidRDefault="00063852" w:rsidP="00063852">
      <w:pPr>
        <w:shd w:val="clear" w:color="auto" w:fill="FFFFFF"/>
        <w:spacing w:after="0" w:line="240" w:lineRule="auto"/>
        <w:contextualSpacing/>
        <w:mirrorIndents/>
        <w:jc w:val="center"/>
        <w:outlineLvl w:val="0"/>
        <w:rPr>
          <w:rFonts w:ascii="Times New Roman" w:eastAsia="Times New Roman" w:hAnsi="Times New Roman" w:cs="Times New Roman"/>
          <w:b/>
          <w:bCs/>
          <w:i/>
          <w:caps/>
          <w:kern w:val="36"/>
          <w:sz w:val="24"/>
          <w:szCs w:val="24"/>
          <w:lang w:eastAsia="ru-RU"/>
        </w:rPr>
      </w:pPr>
      <w:r w:rsidRPr="00063852">
        <w:rPr>
          <w:rFonts w:ascii="Times New Roman" w:eastAsia="Times New Roman" w:hAnsi="Times New Roman" w:cs="Times New Roman"/>
          <w:b/>
          <w:bCs/>
          <w:i/>
          <w:caps/>
          <w:kern w:val="36"/>
          <w:sz w:val="24"/>
          <w:szCs w:val="24"/>
          <w:lang w:eastAsia="ru-RU"/>
        </w:rPr>
        <w:t>ПРОТОКОЛ СОГЛАСОВАНИЯ ДОГОВОРНОЙ ЦЕНЫ НА УСЛУГИ ПО ПЕЧАТИ ГАЗЕТЫ «МЕГИОННЕФТЕГАЗ-ВЕСТИ»</w:t>
      </w:r>
    </w:p>
    <w:p w:rsidR="00063852" w:rsidRPr="00063852" w:rsidRDefault="00063852" w:rsidP="00063852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i/>
          <w:caps/>
          <w:kern w:val="36"/>
          <w:sz w:val="24"/>
          <w:szCs w:val="24"/>
          <w:lang w:eastAsia="ru-RU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567"/>
        <w:gridCol w:w="709"/>
        <w:gridCol w:w="567"/>
        <w:gridCol w:w="567"/>
        <w:gridCol w:w="709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850"/>
        <w:gridCol w:w="851"/>
        <w:gridCol w:w="709"/>
        <w:gridCol w:w="851"/>
      </w:tblGrid>
      <w:tr w:rsidR="009E0CCC" w:rsidRPr="009E0CCC" w:rsidTr="00CC39BF">
        <w:trPr>
          <w:cantSplit/>
          <w:trHeight w:val="299"/>
        </w:trPr>
        <w:tc>
          <w:tcPr>
            <w:tcW w:w="534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№ п/п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Наименование работ/услуг</w:t>
            </w: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ЕИ</w:t>
            </w:r>
          </w:p>
        </w:tc>
        <w:tc>
          <w:tcPr>
            <w:tcW w:w="709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Объем 2015 г.</w:t>
            </w:r>
          </w:p>
        </w:tc>
        <w:tc>
          <w:tcPr>
            <w:tcW w:w="7371" w:type="dxa"/>
            <w:gridSpan w:val="12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в т.ч. по месяцам</w:t>
            </w:r>
          </w:p>
        </w:tc>
        <w:tc>
          <w:tcPr>
            <w:tcW w:w="850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Цена за 1 экз.,  руб. (без НДС)</w:t>
            </w:r>
          </w:p>
        </w:tc>
        <w:tc>
          <w:tcPr>
            <w:tcW w:w="851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Сумма без НДС, руб.</w:t>
            </w:r>
          </w:p>
        </w:tc>
        <w:tc>
          <w:tcPr>
            <w:tcW w:w="709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851" w:type="dxa"/>
            <w:vMerge w:val="restart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9E0CCC" w:rsidRPr="009E0CCC" w:rsidTr="00CC39BF">
        <w:trPr>
          <w:cantSplit/>
          <w:trHeight w:val="1550"/>
        </w:trPr>
        <w:tc>
          <w:tcPr>
            <w:tcW w:w="534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567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709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Янв.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Фев.</w:t>
            </w: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Март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Апр.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Май</w:t>
            </w:r>
          </w:p>
        </w:tc>
        <w:tc>
          <w:tcPr>
            <w:tcW w:w="708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Июн.</w:t>
            </w: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Июл.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Авг.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Сен.</w:t>
            </w: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Окт.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Ноя.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  <w:t>Дек.</w:t>
            </w:r>
          </w:p>
        </w:tc>
        <w:tc>
          <w:tcPr>
            <w:tcW w:w="850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851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709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851" w:type="dxa"/>
            <w:vMerge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</w:tr>
      <w:tr w:rsidR="009E0CCC" w:rsidRPr="009E0CCC" w:rsidTr="00CC39BF">
        <w:trPr>
          <w:cantSplit/>
          <w:trHeight w:val="707"/>
        </w:trPr>
        <w:tc>
          <w:tcPr>
            <w:tcW w:w="534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Печать газеты "Мегионнефтегаз-Вести"</w:t>
            </w:r>
          </w:p>
        </w:tc>
        <w:tc>
          <w:tcPr>
            <w:tcW w:w="1417" w:type="dxa"/>
          </w:tcPr>
          <w:p w:rsidR="009E0CCC" w:rsidRPr="009E0CCC" w:rsidRDefault="009E0CCC" w:rsidP="009E0C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полос, 4+4, плотность бумаги 60-80 г/м2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экз.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150 000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12000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15000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12000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12000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15000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12000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15000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12000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9000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  <w:r w:rsidRPr="009E0CC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15000</w:t>
            </w:r>
          </w:p>
        </w:tc>
        <w:tc>
          <w:tcPr>
            <w:tcW w:w="850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9E0CCC" w:rsidRPr="009E0CCC" w:rsidTr="00CC39BF">
        <w:trPr>
          <w:trHeight w:val="579"/>
        </w:trPr>
        <w:tc>
          <w:tcPr>
            <w:tcW w:w="534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x-none"/>
              </w:rPr>
            </w:pPr>
            <w:r w:rsidRPr="009E0CC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x-none"/>
              </w:rPr>
              <w:t>2</w:t>
            </w:r>
          </w:p>
        </w:tc>
        <w:tc>
          <w:tcPr>
            <w:tcW w:w="1559" w:type="dxa"/>
          </w:tcPr>
          <w:p w:rsidR="009E0CCC" w:rsidRPr="009E0CCC" w:rsidRDefault="009E0CCC" w:rsidP="009E0C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Печать газеты "Мегионнефтегаз-Вести"</w:t>
            </w:r>
          </w:p>
        </w:tc>
        <w:tc>
          <w:tcPr>
            <w:tcW w:w="1417" w:type="dxa"/>
          </w:tcPr>
          <w:p w:rsidR="009E0CCC" w:rsidRPr="009E0CCC" w:rsidRDefault="009E0CCC" w:rsidP="009E0CC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полосы, 2+1, бумага 45 г/м2</w:t>
            </w: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экз.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E0CCC" w:rsidRPr="009E0CCC" w:rsidRDefault="009E0CCC" w:rsidP="009E0C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9E0CCC" w:rsidRPr="009E0CCC" w:rsidTr="00CC39BF">
        <w:trPr>
          <w:trHeight w:val="273"/>
        </w:trPr>
        <w:tc>
          <w:tcPr>
            <w:tcW w:w="534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155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E0CC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8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567" w:type="dxa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9E0CCC" w:rsidRPr="009E0CCC" w:rsidRDefault="009E0CCC" w:rsidP="009E0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9E0CCC" w:rsidRPr="009E0CCC" w:rsidRDefault="009E0CCC" w:rsidP="009E0CCC">
      <w:pPr>
        <w:tabs>
          <w:tab w:val="left" w:pos="17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E0CCC" w:rsidRPr="009E0CCC" w:rsidRDefault="009E0CCC" w:rsidP="009E0CCC">
      <w:pPr>
        <w:tabs>
          <w:tab w:val="left" w:pos="1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0CC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Примечание*- </w:t>
      </w:r>
      <w:r w:rsidRPr="009E0CCC">
        <w:rPr>
          <w:rFonts w:ascii="Times New Roman" w:eastAsia="Times New Roman" w:hAnsi="Times New Roman" w:cs="Times New Roman"/>
          <w:sz w:val="18"/>
          <w:szCs w:val="18"/>
          <w:lang w:eastAsia="ru-RU"/>
        </w:rPr>
        <w:t>Объем и стоимость услуг по печати газеты «Мегионнефтегаз-Вести»,</w:t>
      </w:r>
      <w:r w:rsidRPr="009E0CC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9E0CCC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4 полосы, 2+1, бумага 45 г/м2</w:t>
      </w:r>
      <w:r w:rsidRPr="009E0CC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(поз. №2 Таблицы цен) </w:t>
      </w:r>
      <w:r w:rsidRPr="009E0CC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является ориентировочной и будет осуществляться в случае производственной необходимости, в соответствии с условиями договора (Приложение №1 к стандартному договору). Расчет суммы договора будет осуществляться по </w:t>
      </w:r>
      <w:r w:rsidRPr="009E0CC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поз. №1 Таблицы цен.</w:t>
      </w:r>
      <w:r w:rsidRPr="009E0CC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9E0CCC" w:rsidRPr="009E0CCC" w:rsidRDefault="009E0CCC" w:rsidP="009E0CCC">
      <w:pPr>
        <w:tabs>
          <w:tab w:val="left" w:pos="17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63852" w:rsidRPr="00063852" w:rsidRDefault="00063852" w:rsidP="00063852">
      <w:pPr>
        <w:shd w:val="clear" w:color="auto" w:fill="FFFFFF"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bCs/>
          <w:i/>
          <w:caps/>
          <w:kern w:val="36"/>
          <w:sz w:val="24"/>
          <w:szCs w:val="24"/>
          <w:lang w:eastAsia="ru-RU"/>
        </w:rPr>
      </w:pPr>
    </w:p>
    <w:p w:rsidR="00063852" w:rsidRPr="00063852" w:rsidRDefault="00063852" w:rsidP="00063852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i/>
          <w:caps/>
          <w:kern w:val="36"/>
          <w:sz w:val="24"/>
          <w:szCs w:val="24"/>
          <w:lang w:eastAsia="ru-RU"/>
        </w:rPr>
      </w:pPr>
    </w:p>
    <w:tbl>
      <w:tblPr>
        <w:tblW w:w="14919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  <w:gridCol w:w="4716"/>
      </w:tblGrid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63852" w:rsidRPr="00063852" w:rsidTr="00D82627">
        <w:trPr>
          <w:trHeight w:val="330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«_________________________________»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социальному развитию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</w:tr>
      <w:tr w:rsidR="00063852" w:rsidRPr="00063852" w:rsidTr="00D82627">
        <w:trPr>
          <w:trHeight w:val="191"/>
        </w:trPr>
        <w:tc>
          <w:tcPr>
            <w:tcW w:w="5147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 (Войтешук В.Н.)</w:t>
            </w: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М.П.</w:t>
            </w:r>
          </w:p>
        </w:tc>
        <w:tc>
          <w:tcPr>
            <w:tcW w:w="340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_____________________________ (ФИО)</w:t>
            </w:r>
          </w:p>
          <w:p w:rsidR="00063852" w:rsidRPr="00063852" w:rsidRDefault="00063852" w:rsidP="00063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М.П.</w:t>
            </w:r>
          </w:p>
        </w:tc>
      </w:tr>
    </w:tbl>
    <w:p w:rsidR="00063852" w:rsidRPr="00063852" w:rsidRDefault="00063852" w:rsidP="00063852">
      <w:pPr>
        <w:tabs>
          <w:tab w:val="left" w:pos="7926"/>
        </w:tabs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6C53" w:rsidRDefault="005D6C53"/>
    <w:sectPr w:rsidR="005D6C53" w:rsidSect="00063852">
      <w:pgSz w:w="16838" w:h="11906" w:orient="landscape" w:code="9"/>
      <w:pgMar w:top="284" w:right="992" w:bottom="709" w:left="993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7C" w:rsidRDefault="004B7E7C">
      <w:pPr>
        <w:spacing w:after="0" w:line="240" w:lineRule="auto"/>
      </w:pPr>
      <w:r>
        <w:separator/>
      </w:r>
    </w:p>
  </w:endnote>
  <w:endnote w:type="continuationSeparator" w:id="0">
    <w:p w:rsidR="004B7E7C" w:rsidRDefault="004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39E" w:rsidRDefault="00063852" w:rsidP="0022339E">
    <w:pPr>
      <w:pStyle w:val="a3"/>
      <w:tabs>
        <w:tab w:val="left" w:pos="982"/>
        <w:tab w:val="center" w:pos="4890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0568C5">
      <w:rPr>
        <w:noProof/>
      </w:rPr>
      <w:t>15</w:t>
    </w:r>
    <w:r>
      <w:rPr>
        <w:noProof/>
      </w:rPr>
      <w:fldChar w:fldCharType="end"/>
    </w:r>
  </w:p>
  <w:p w:rsidR="0022339E" w:rsidRDefault="004B7E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7C" w:rsidRDefault="004B7E7C">
      <w:pPr>
        <w:spacing w:after="0" w:line="240" w:lineRule="auto"/>
      </w:pPr>
      <w:r>
        <w:separator/>
      </w:r>
    </w:p>
  </w:footnote>
  <w:footnote w:type="continuationSeparator" w:id="0">
    <w:p w:rsidR="004B7E7C" w:rsidRDefault="004B7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1ACE"/>
    <w:multiLevelType w:val="multilevel"/>
    <w:tmpl w:val="32D47C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1D84962"/>
    <w:multiLevelType w:val="hybridMultilevel"/>
    <w:tmpl w:val="4ED0D620"/>
    <w:lvl w:ilvl="0" w:tplc="485699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69"/>
    <w:rsid w:val="000568C5"/>
    <w:rsid w:val="00063852"/>
    <w:rsid w:val="004B7E7C"/>
    <w:rsid w:val="005D6C53"/>
    <w:rsid w:val="00855C69"/>
    <w:rsid w:val="009E0CCC"/>
    <w:rsid w:val="00C7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63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63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63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63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4961</Words>
  <Characters>28278</Characters>
  <Application>Microsoft Office Word</Application>
  <DocSecurity>0</DocSecurity>
  <Lines>235</Lines>
  <Paragraphs>66</Paragraphs>
  <ScaleCrop>false</ScaleCrop>
  <Company/>
  <LinksUpToDate>false</LinksUpToDate>
  <CharactersWithSpaces>33173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4</cp:revision>
  <dcterms:created xsi:type="dcterms:W3CDTF">2015-06-11T04:18:00Z</dcterms:created>
  <dcterms:modified xsi:type="dcterms:W3CDTF">2015-06-26T11:43:00Z</dcterms:modified>
</cp:coreProperties>
</file>