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8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504"/>
        <w:gridCol w:w="1708"/>
        <w:gridCol w:w="236"/>
        <w:gridCol w:w="596"/>
        <w:gridCol w:w="360"/>
        <w:gridCol w:w="376"/>
        <w:gridCol w:w="108"/>
      </w:tblGrid>
      <w:tr w:rsidR="00B25126" w:rsidRPr="00074BD9" w:rsidTr="00BF54D4">
        <w:trPr>
          <w:gridAfter w:val="5"/>
          <w:wAfter w:w="1676" w:type="dxa"/>
        </w:trPr>
        <w:tc>
          <w:tcPr>
            <w:tcW w:w="3652" w:type="dxa"/>
            <w:gridSpan w:val="5"/>
            <w:shd w:val="clear" w:color="auto" w:fill="auto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  <w:r w:rsidRPr="00074BD9">
              <w:rPr>
                <w:b/>
                <w:bCs/>
                <w:sz w:val="16"/>
                <w:szCs w:val="16"/>
              </w:rPr>
              <w:t xml:space="preserve">ПРИЛОЖЕНИЕ № </w:t>
            </w:r>
            <w:r w:rsidRPr="004F202D">
              <w:rPr>
                <w:b/>
                <w:bCs/>
                <w:sz w:val="16"/>
                <w:szCs w:val="16"/>
                <w:highlight w:val="lightGray"/>
              </w:rPr>
              <w:t>7</w:t>
            </w:r>
          </w:p>
        </w:tc>
      </w:tr>
      <w:tr w:rsidR="00B25126" w:rsidRPr="00074BD9" w:rsidTr="00BF54D4">
        <w:trPr>
          <w:gridAfter w:val="1"/>
          <w:wAfter w:w="108" w:type="dxa"/>
        </w:trPr>
        <w:tc>
          <w:tcPr>
            <w:tcW w:w="1944" w:type="dxa"/>
            <w:gridSpan w:val="4"/>
            <w:shd w:val="clear" w:color="auto" w:fill="auto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  <w:r w:rsidRPr="00074BD9">
              <w:rPr>
                <w:b/>
                <w:bCs/>
                <w:sz w:val="16"/>
                <w:szCs w:val="16"/>
              </w:rPr>
              <w:t>к договору №</w:t>
            </w: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B25126" w:rsidRPr="00074BD9" w:rsidRDefault="00B25126" w:rsidP="00BF54D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B25126" w:rsidRPr="00074BD9" w:rsidTr="00BF54D4">
        <w:tc>
          <w:tcPr>
            <w:tcW w:w="618" w:type="dxa"/>
            <w:shd w:val="clear" w:color="auto" w:fill="auto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  <w:r w:rsidRPr="00074BD9">
              <w:rPr>
                <w:b/>
                <w:bCs/>
                <w:sz w:val="16"/>
                <w:szCs w:val="16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B25126" w:rsidRPr="00074BD9" w:rsidRDefault="00B25126" w:rsidP="00BF54D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12" w:type="dxa"/>
            <w:gridSpan w:val="2"/>
            <w:shd w:val="clear" w:color="auto" w:fill="BFBFBF"/>
          </w:tcPr>
          <w:p w:rsidR="00B25126" w:rsidRPr="00074BD9" w:rsidRDefault="00B25126" w:rsidP="00BF54D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BFBFBF"/>
          </w:tcPr>
          <w:p w:rsidR="00B25126" w:rsidRPr="00074BD9" w:rsidRDefault="00B25126" w:rsidP="00BF54D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BFBFBF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  <w:lang w:val="en-US"/>
              </w:rPr>
            </w:pPr>
            <w:r w:rsidRPr="00074BD9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shd w:val="clear" w:color="auto" w:fill="BFBFBF"/>
          </w:tcPr>
          <w:p w:rsidR="00B25126" w:rsidRPr="00074BD9" w:rsidRDefault="00B25126" w:rsidP="00BF54D4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074BD9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074BD9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B25126" w:rsidRPr="00074BD9" w:rsidTr="00BF54D4">
        <w:trPr>
          <w:gridAfter w:val="1"/>
          <w:wAfter w:w="108" w:type="dxa"/>
        </w:trPr>
        <w:tc>
          <w:tcPr>
            <w:tcW w:w="5220" w:type="dxa"/>
            <w:gridSpan w:val="9"/>
            <w:shd w:val="clear" w:color="auto" w:fill="auto"/>
          </w:tcPr>
          <w:p w:rsidR="00B25126" w:rsidRPr="00074BD9" w:rsidRDefault="00B25126" w:rsidP="00BF54D4">
            <w:pPr>
              <w:jc w:val="center"/>
              <w:rPr>
                <w:b/>
                <w:bCs/>
                <w:i/>
                <w:color w:val="BFBFBF"/>
                <w:sz w:val="16"/>
                <w:szCs w:val="16"/>
              </w:rPr>
            </w:pPr>
            <w:r w:rsidRPr="00074BD9">
              <w:rPr>
                <w:b/>
                <w:bCs/>
                <w:i/>
                <w:color w:val="BFBFBF"/>
                <w:sz w:val="16"/>
                <w:szCs w:val="16"/>
              </w:rPr>
              <w:t>на 2 (двух) листах</w:t>
            </w:r>
          </w:p>
        </w:tc>
      </w:tr>
    </w:tbl>
    <w:p w:rsidR="00B25126" w:rsidRDefault="00B25126" w:rsidP="00B25126">
      <w:pPr>
        <w:keepNext/>
        <w:autoSpaceDE/>
        <w:ind w:firstLine="709"/>
        <w:jc w:val="center"/>
        <w:rPr>
          <w:b/>
          <w:bCs/>
          <w:sz w:val="10"/>
          <w:szCs w:val="10"/>
        </w:rPr>
      </w:pPr>
    </w:p>
    <w:p w:rsidR="00B25126" w:rsidRPr="008962B1" w:rsidRDefault="00B25126" w:rsidP="00B25126">
      <w:pPr>
        <w:keepNext/>
        <w:autoSpaceDE/>
        <w:ind w:firstLine="709"/>
        <w:jc w:val="center"/>
        <w:rPr>
          <w:b/>
          <w:bCs/>
          <w:sz w:val="10"/>
          <w:szCs w:val="10"/>
        </w:rPr>
      </w:pPr>
    </w:p>
    <w:p w:rsidR="00B25126" w:rsidRDefault="00B25126" w:rsidP="00B25126">
      <w:pPr>
        <w:keepNext/>
        <w:autoSpaceDE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B25126" w:rsidRDefault="00B25126" w:rsidP="00B25126">
      <w:pPr>
        <w:keepNext/>
        <w:autoSpaceDE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B25126" w:rsidRPr="002658B6" w:rsidRDefault="00B25126" w:rsidP="00B25126">
      <w:pPr>
        <w:keepNext/>
        <w:autoSpaceDE/>
        <w:ind w:firstLine="709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1594"/>
      </w:tblGrid>
      <w:tr w:rsidR="00B25126" w:rsidRPr="00270E05" w:rsidTr="00BF54D4">
        <w:trPr>
          <w:cantSplit/>
          <w:trHeight w:val="422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25126" w:rsidRDefault="00B25126" w:rsidP="00BF54D4">
            <w:pPr>
              <w:autoSpaceDE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</w:t>
            </w:r>
          </w:p>
          <w:p w:rsidR="00B25126" w:rsidRPr="00270E05" w:rsidRDefault="00B25126" w:rsidP="00BF54D4">
            <w:pPr>
              <w:autoSpaceDE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25126" w:rsidRPr="00121E6F" w:rsidRDefault="00B25126" w:rsidP="00BF54D4">
            <w:pPr>
              <w:autoSpaceDE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1E6F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21E6F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B25126" w:rsidRDefault="00B25126" w:rsidP="00BF54D4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25126" w:rsidRPr="00E463AE" w:rsidRDefault="00B25126" w:rsidP="00BF54D4">
            <w:pPr>
              <w:jc w:val="center"/>
              <w:rPr>
                <w:sz w:val="20"/>
                <w:szCs w:val="20"/>
                <w:lang w:val="uk-UA"/>
              </w:rPr>
            </w:pPr>
            <w:r w:rsidRPr="00E463AE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463AE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E463A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63AE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E463AE">
              <w:rPr>
                <w:sz w:val="20"/>
                <w:szCs w:val="20"/>
                <w:lang w:val="uk-UA"/>
              </w:rPr>
              <w:t>)</w:t>
            </w:r>
          </w:p>
        </w:tc>
      </w:tr>
      <w:tr w:rsidR="00B25126" w:rsidRPr="00270E05" w:rsidTr="00BF54D4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5126" w:rsidRPr="00121E6F" w:rsidRDefault="00B25126" w:rsidP="00BF54D4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B25126" w:rsidRPr="00270E05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1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both"/>
              <w:rPr>
                <w:b/>
                <w:lang w:val="uk-UA"/>
              </w:rPr>
            </w:pPr>
            <w:r w:rsidRPr="00677556">
              <w:rPr>
                <w:highlight w:val="lightGray"/>
              </w:rPr>
      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</w:rPr>
            </w:pPr>
            <w:r w:rsidRPr="006B15A7">
              <w:rPr>
                <w:b/>
                <w:sz w:val="20"/>
                <w:szCs w:val="20"/>
              </w:rPr>
              <w:t>5</w:t>
            </w:r>
          </w:p>
        </w:tc>
      </w:tr>
      <w:tr w:rsidR="00B25126" w:rsidRPr="00270E05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both"/>
              <w:rPr>
                <w:b/>
                <w:lang w:val="uk-UA"/>
              </w:rPr>
            </w:pPr>
            <w:r w:rsidRPr="00677556">
              <w:rPr>
                <w:spacing w:val="1"/>
                <w:highlight w:val="lightGray"/>
              </w:rPr>
              <w:t xml:space="preserve">Регламент по безаварийному ведению буровых работ на месторождениях </w:t>
            </w:r>
            <w:r w:rsidRPr="00677556">
              <w:rPr>
                <w:highlight w:val="lightGray"/>
              </w:rPr>
              <w:t>открытого акционерного общества «</w:t>
            </w:r>
            <w:proofErr w:type="spellStart"/>
            <w:r w:rsidRPr="00677556">
              <w:rPr>
                <w:highlight w:val="lightGray"/>
              </w:rPr>
              <w:t>Славнефть</w:t>
            </w:r>
            <w:proofErr w:type="spellEnd"/>
            <w:r w:rsidRPr="00677556">
              <w:rPr>
                <w:highlight w:val="lightGray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3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Регламент содействия Заказчика в авиаперевозках материалов, оборудования и персонала Подрядчика;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4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16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5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Положение о контрольно-пропускных пунктах открытого акционерного общества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6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Положение по одновременному производству буровых работ, освоению, ремонту и эксплуатации скважин на кустовой площадке открытого акционерного общества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29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7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Положение о допуске подрядных организаций к выполнению работ/оказанию услуг на производственной территории и объектах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34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8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Положение о взаимодействии между структурными подразделениями открытого акционерного общества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 при проведении технологических операций;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60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9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 xml:space="preserve">Положение о производственном </w:t>
            </w:r>
            <w:proofErr w:type="gramStart"/>
            <w:r w:rsidRPr="00284C03">
              <w:t>контроле за</w:t>
            </w:r>
            <w:proofErr w:type="gramEnd"/>
            <w:r w:rsidRPr="00284C03">
              <w:t xml:space="preserve"> соблюдением требований промышленной безопасности на опасных производственных объектах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60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0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50</w:t>
            </w:r>
          </w:p>
        </w:tc>
      </w:tr>
      <w:tr w:rsidR="00B25126" w:rsidRPr="00121E6F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1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«Транспортная безопасность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54</w:t>
            </w:r>
          </w:p>
        </w:tc>
      </w:tr>
      <w:tr w:rsidR="00B25126" w:rsidRPr="00270E05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2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37</w:t>
            </w:r>
          </w:p>
        </w:tc>
      </w:tr>
      <w:tr w:rsidR="00B25126" w:rsidRPr="00270E05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3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28</w:t>
            </w:r>
          </w:p>
        </w:tc>
      </w:tr>
      <w:tr w:rsidR="00B25126" w:rsidRPr="00270E05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4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49</w:t>
            </w:r>
          </w:p>
        </w:tc>
      </w:tr>
      <w:tr w:rsidR="00B25126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5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Процедура «</w:t>
            </w:r>
            <w:proofErr w:type="gramStart"/>
            <w:r w:rsidRPr="00284C03">
              <w:t>Контроль за</w:t>
            </w:r>
            <w:proofErr w:type="gramEnd"/>
            <w:r w:rsidRPr="00284C03">
              <w:t xml:space="preserve"> безопасным проведением работ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23</w:t>
            </w:r>
          </w:p>
        </w:tc>
      </w:tr>
      <w:tr w:rsidR="00B25126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Процедура «Контроль употребления алкоголя, наркотических и токсических веществ;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6B15A7" w:rsidRDefault="006B15A7" w:rsidP="00BF54D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32</w:t>
            </w:r>
          </w:p>
        </w:tc>
      </w:tr>
      <w:tr w:rsidR="006B15A7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6B15A7" w:rsidRPr="006B15A7" w:rsidRDefault="006B15A7" w:rsidP="00BF54D4">
            <w:pPr>
              <w:autoSpaceDE/>
              <w:jc w:val="center"/>
              <w:rPr>
                <w:b/>
              </w:rPr>
            </w:pPr>
            <w:r>
              <w:rPr>
                <w:b/>
                <w:lang w:val="en-US"/>
              </w:rPr>
              <w:t>17</w:t>
            </w:r>
            <w:r>
              <w:rPr>
                <w:b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6B15A7" w:rsidRPr="00284C03" w:rsidRDefault="006B15A7" w:rsidP="00BF54D4">
            <w:r>
              <w:t>- Изменение 1 к процедуре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6B15A7" w:rsidRPr="006B15A7" w:rsidRDefault="001F6BBC" w:rsidP="00BF54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B25126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6B15A7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  <w:r w:rsidR="00B25126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Стандарт «Методические указания по установлению Жизненно важных правил безопасного ведения работ»;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1F6BBC" w:rsidP="00BF54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B25126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Pr="00E21914" w:rsidRDefault="00B25126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6B15A7">
              <w:rPr>
                <w:b/>
              </w:rPr>
              <w:t>9</w:t>
            </w:r>
            <w:r w:rsidRPr="00E21914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Pr="00284C03" w:rsidRDefault="00B25126" w:rsidP="00BF54D4">
            <w:r w:rsidRPr="00284C03">
              <w:t>План экстренного медицинского реагирования в открытом акционерном обществе «</w:t>
            </w:r>
            <w:proofErr w:type="spellStart"/>
            <w:r w:rsidRPr="00284C03">
              <w:t>Славнефть</w:t>
            </w:r>
            <w:proofErr w:type="spellEnd"/>
            <w:r w:rsidRPr="00284C03">
              <w:t>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AF12D1" w:rsidP="00BF54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B25126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6B15A7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B25126">
              <w:rPr>
                <w:b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B25126" w:rsidRDefault="00B25126" w:rsidP="00BF54D4">
            <w:r w:rsidRPr="004217DC"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B25126" w:rsidRDefault="00AF12D1" w:rsidP="00BF54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</w:t>
            </w:r>
          </w:p>
        </w:tc>
      </w:tr>
      <w:tr w:rsidR="00AF12D1" w:rsidRPr="002658B6" w:rsidTr="00BF54D4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AF12D1" w:rsidRDefault="00AF12D1" w:rsidP="00BF54D4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21.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F12D1" w:rsidRPr="004217DC" w:rsidRDefault="00AF12D1" w:rsidP="00BF54D4">
            <w:r>
              <w:t xml:space="preserve">Положение «О </w:t>
            </w:r>
            <w:proofErr w:type="gramStart"/>
            <w:r>
              <w:t>пропускном</w:t>
            </w:r>
            <w:proofErr w:type="gramEnd"/>
            <w:r>
              <w:t xml:space="preserve"> и </w:t>
            </w:r>
            <w:proofErr w:type="spellStart"/>
            <w:r>
              <w:t>внутриобъектовом</w:t>
            </w:r>
            <w:proofErr w:type="spellEnd"/>
            <w:r>
              <w:t xml:space="preserve"> режимах на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AF12D1" w:rsidRPr="00AF12D1" w:rsidRDefault="00AF12D1" w:rsidP="00BF54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bookmarkStart w:id="0" w:name="_GoBack"/>
            <w:bookmarkEnd w:id="0"/>
          </w:p>
        </w:tc>
      </w:tr>
    </w:tbl>
    <w:p w:rsidR="00B25126" w:rsidRPr="008962B1" w:rsidRDefault="00B25126" w:rsidP="00B25126">
      <w:pPr>
        <w:ind w:firstLine="709"/>
        <w:jc w:val="both"/>
        <w:rPr>
          <w:color w:val="000000"/>
          <w:sz w:val="20"/>
          <w:szCs w:val="20"/>
        </w:rPr>
      </w:pPr>
      <w:r w:rsidRPr="008962B1">
        <w:rPr>
          <w:b/>
          <w:color w:val="000000"/>
          <w:sz w:val="20"/>
          <w:szCs w:val="20"/>
        </w:rPr>
        <w:t>*</w:t>
      </w:r>
      <w:r w:rsidRPr="008962B1">
        <w:rPr>
          <w:color w:val="000000"/>
          <w:sz w:val="20"/>
          <w:szCs w:val="20"/>
        </w:rPr>
        <w:t xml:space="preserve">Подписав настоящий акт, Заказчик подтверждает передачу Подрядчику вышеуказанных документов, а Подрядчик в свою очередь подтверждает их получение, </w:t>
      </w:r>
      <w:r>
        <w:rPr>
          <w:color w:val="000000"/>
          <w:sz w:val="20"/>
          <w:szCs w:val="20"/>
        </w:rPr>
        <w:t>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B25126" w:rsidRPr="00181317" w:rsidRDefault="00B25126" w:rsidP="00B25126">
      <w:pPr>
        <w:jc w:val="center"/>
        <w:rPr>
          <w:b/>
          <w:color w:val="000000"/>
        </w:rPr>
      </w:pPr>
    </w:p>
    <w:p w:rsidR="00B25126" w:rsidRPr="00181317" w:rsidRDefault="00B25126" w:rsidP="00B25126">
      <w:pPr>
        <w:shd w:val="clear" w:color="auto" w:fill="BFBFBF"/>
        <w:jc w:val="center"/>
        <w:rPr>
          <w:b/>
          <w:color w:val="000000"/>
        </w:rPr>
      </w:pPr>
    </w:p>
    <w:p w:rsidR="00B25126" w:rsidRDefault="00B25126" w:rsidP="00B25126">
      <w:pPr>
        <w:jc w:val="center"/>
        <w:rPr>
          <w:b/>
          <w:color w:val="000000"/>
          <w:lang w:val="en-US"/>
        </w:rPr>
      </w:pPr>
      <w:r w:rsidRPr="00FF2B2B">
        <w:rPr>
          <w:b/>
          <w:color w:val="000000"/>
        </w:rPr>
        <w:t>Подписи Сторон</w:t>
      </w:r>
    </w:p>
    <w:p w:rsidR="00B25126" w:rsidRPr="001B3860" w:rsidRDefault="00B25126" w:rsidP="00B25126">
      <w:pPr>
        <w:jc w:val="center"/>
        <w:rPr>
          <w:b/>
          <w:color w:val="000000"/>
          <w:lang w:val="en-US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5126" w:rsidRPr="00FF2B2B" w:rsidTr="00BF54D4">
        <w:trPr>
          <w:trHeight w:val="182"/>
        </w:trPr>
        <w:tc>
          <w:tcPr>
            <w:tcW w:w="4728" w:type="dxa"/>
            <w:gridSpan w:val="2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B25126" w:rsidRPr="00FF2B2B" w:rsidTr="00BF54D4">
        <w:trPr>
          <w:trHeight w:val="182"/>
        </w:trPr>
        <w:tc>
          <w:tcPr>
            <w:tcW w:w="4728" w:type="dxa"/>
            <w:gridSpan w:val="2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B25126" w:rsidRPr="00FF2B2B" w:rsidTr="00BF54D4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25126" w:rsidRPr="009B45C1" w:rsidRDefault="00B25126" w:rsidP="00BF54D4">
            <w:pPr>
              <w:pStyle w:val="a3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     (наименование)</w:t>
            </w:r>
          </w:p>
        </w:tc>
      </w:tr>
      <w:tr w:rsidR="00B25126" w:rsidRPr="00FF2B2B" w:rsidTr="00BF54D4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B25126" w:rsidRPr="00FF2B2B" w:rsidTr="00BF54D4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B25126" w:rsidRPr="009B45C1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25126" w:rsidRPr="009B45C1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</w:tr>
      <w:tr w:rsidR="00B25126" w:rsidRPr="00FF2B2B" w:rsidTr="00BF54D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B25126" w:rsidRPr="00FF2B2B" w:rsidTr="00BF54D4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B25126" w:rsidRPr="009B45C1" w:rsidRDefault="00B25126" w:rsidP="00BF54D4">
            <w:pPr>
              <w:pStyle w:val="a3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25126" w:rsidRPr="009B45C1" w:rsidRDefault="00B25126" w:rsidP="00BF54D4">
            <w:pPr>
              <w:pStyle w:val="a3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</w:tr>
      <w:tr w:rsidR="00B25126" w:rsidRPr="00FF2B2B" w:rsidTr="00BF54D4">
        <w:trPr>
          <w:trHeight w:val="180"/>
        </w:trPr>
        <w:tc>
          <w:tcPr>
            <w:tcW w:w="4728" w:type="dxa"/>
            <w:gridSpan w:val="2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25126" w:rsidRPr="00FF2B2B" w:rsidRDefault="00B25126" w:rsidP="00BF54D4">
            <w:pPr>
              <w:pStyle w:val="a3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25126" w:rsidRPr="00FF2B2B" w:rsidRDefault="00B25126" w:rsidP="00B25126">
      <w:pPr>
        <w:jc w:val="both"/>
        <w:rPr>
          <w:bCs/>
        </w:rPr>
      </w:pPr>
    </w:p>
    <w:p w:rsidR="006E24B5" w:rsidRDefault="006E24B5"/>
    <w:sectPr w:rsidR="006E24B5" w:rsidSect="00181317">
      <w:footerReference w:type="default" r:id="rId7"/>
      <w:pgSz w:w="11906" w:h="16838"/>
      <w:pgMar w:top="1134" w:right="851" w:bottom="1134" w:left="1418" w:header="142" w:footer="1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F12D1">
      <w:r>
        <w:separator/>
      </w:r>
    </w:p>
  </w:endnote>
  <w:endnote w:type="continuationSeparator" w:id="0">
    <w:p w:rsidR="00000000" w:rsidRDefault="00AF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2" w:rsidRDefault="00AF12D1">
    <w:pPr>
      <w:pStyle w:val="a5"/>
      <w:jc w:val="right"/>
    </w:pPr>
  </w:p>
  <w:p w:rsidR="00325E72" w:rsidRDefault="00AF12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F12D1">
      <w:r>
        <w:separator/>
      </w:r>
    </w:p>
  </w:footnote>
  <w:footnote w:type="continuationSeparator" w:id="0">
    <w:p w:rsidR="00000000" w:rsidRDefault="00AF1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26"/>
    <w:rsid w:val="001F6BBC"/>
    <w:rsid w:val="002A17E8"/>
    <w:rsid w:val="004308CC"/>
    <w:rsid w:val="006B15A7"/>
    <w:rsid w:val="006E24B5"/>
    <w:rsid w:val="00AF12D1"/>
    <w:rsid w:val="00B2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512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5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251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251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512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5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251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251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Артем Александрович Ващенко</cp:lastModifiedBy>
  <cp:revision>3</cp:revision>
  <dcterms:created xsi:type="dcterms:W3CDTF">2016-01-13T10:44:00Z</dcterms:created>
  <dcterms:modified xsi:type="dcterms:W3CDTF">2016-01-13T11:00:00Z</dcterms:modified>
</cp:coreProperties>
</file>