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B70F0B">
            <w:pPr>
              <w:jc w:val="both"/>
            </w:pPr>
            <w:r w:rsidRPr="000127F9">
              <w:t>Протокол  № ____</w:t>
            </w:r>
            <w:r w:rsidR="00B70F0B">
              <w:rPr>
                <w:lang w:val="en-US"/>
              </w:rPr>
              <w:t>127</w:t>
            </w:r>
            <w:r w:rsidRPr="000127F9">
              <w:t>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B70F0B">
            <w:pPr>
              <w:jc w:val="both"/>
            </w:pPr>
            <w:r w:rsidRPr="000127F9">
              <w:t>«</w:t>
            </w:r>
            <w:r w:rsidR="00B70F0B">
              <w:rPr>
                <w:lang w:val="en-US"/>
              </w:rPr>
              <w:t>08</w:t>
            </w:r>
            <w:r w:rsidRPr="000127F9">
              <w:t xml:space="preserve">» </w:t>
            </w:r>
            <w:r w:rsidR="00B70F0B">
              <w:t>апреля</w:t>
            </w:r>
            <w:r w:rsidRPr="000127F9">
              <w:t xml:space="preserve">  </w:t>
            </w:r>
            <w:r w:rsidR="00B70F0B">
              <w:t>2015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708EF">
        <w:rPr>
          <w:b/>
        </w:rPr>
        <w:t xml:space="preserve"> 1</w:t>
      </w:r>
      <w:r w:rsidR="00860FD1">
        <w:rPr>
          <w:b/>
        </w:rPr>
        <w:t>33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130B93">
        <w:rPr>
          <w:b/>
        </w:rPr>
        <w:t>5</w:t>
      </w:r>
      <w:r w:rsidR="001C558D" w:rsidRPr="00E61BBD">
        <w:rPr>
          <w:b/>
        </w:rPr>
        <w:t xml:space="preserve"> от</w:t>
      </w:r>
      <w:r w:rsidR="00130B93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</w:t>
      </w:r>
      <w:r w:rsidR="00B70F0B">
        <w:rPr>
          <w:b/>
        </w:rPr>
        <w:t>08</w:t>
      </w:r>
      <w:r w:rsidR="00D67B56">
        <w:rPr>
          <w:b/>
        </w:rPr>
        <w:t>»</w:t>
      </w:r>
      <w:r w:rsidR="00B70F0B">
        <w:rPr>
          <w:b/>
        </w:rPr>
        <w:t xml:space="preserve"> </w:t>
      </w:r>
      <w:r w:rsidR="00B70F0B" w:rsidRPr="00B70F0B">
        <w:rPr>
          <w:b/>
        </w:rPr>
        <w:t>апреля</w:t>
      </w:r>
      <w:r w:rsidR="00B70F0B" w:rsidRPr="000127F9">
        <w:t xml:space="preserve">  </w:t>
      </w:r>
      <w:r w:rsidR="00052763">
        <w:rPr>
          <w:b/>
        </w:rPr>
        <w:t xml:space="preserve">2015 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7B7614" w:rsidRPr="007B7614">
        <w:rPr>
          <w:b/>
          <w:color w:val="000000"/>
          <w:szCs w:val="22"/>
        </w:rPr>
        <w:t>426</w:t>
      </w:r>
      <w:r w:rsidR="00827289" w:rsidRPr="00827289">
        <w:rPr>
          <w:b/>
          <w:szCs w:val="22"/>
        </w:rPr>
        <w:t xml:space="preserve"> «</w:t>
      </w:r>
      <w:r w:rsidR="007B7614">
        <w:rPr>
          <w:szCs w:val="22"/>
        </w:rPr>
        <w:t>Подготовка планов работ по месторождениям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>
        <w:t xml:space="preserve">Формами </w:t>
      </w:r>
      <w:r w:rsidR="00841EC3" w:rsidRPr="00130B93">
        <w:t>3,</w:t>
      </w:r>
      <w:r w:rsidR="003009F8" w:rsidRPr="00130B93">
        <w:t xml:space="preserve"> 4</w:t>
      </w:r>
      <w:r w:rsidR="00130B93" w:rsidRPr="00130B93">
        <w:t>.</w:t>
      </w:r>
    </w:p>
    <w:p w:rsidR="0080164A" w:rsidRPr="002E151F" w:rsidRDefault="0080164A" w:rsidP="0077222E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Pr="002E151F">
        <w:t>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2E151F">
        <w:t>ОАО «</w:t>
      </w:r>
      <w:r w:rsidR="000C4DC9" w:rsidRPr="002E151F">
        <w:t>СН-МНГ</w:t>
      </w:r>
      <w:r w:rsidRPr="002E151F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EA5F10">
        <w:t>08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2E151F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</w:t>
      </w:r>
      <w:r w:rsidRPr="002E151F">
        <w:t>говора (Форма 3);</w:t>
      </w:r>
    </w:p>
    <w:p w:rsidR="00A70365" w:rsidRPr="002E151F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2E151F">
        <w:t xml:space="preserve">заполненный, подписанный </w:t>
      </w:r>
      <w:r w:rsidR="00130B93" w:rsidRPr="002E151F">
        <w:t>Л</w:t>
      </w:r>
      <w:r w:rsidRPr="002E151F">
        <w:t>от №</w:t>
      </w:r>
      <w:r w:rsidR="00130B93" w:rsidRPr="002E151F">
        <w:t xml:space="preserve"> </w:t>
      </w:r>
      <w:r w:rsidR="007B7614" w:rsidRPr="002E151F">
        <w:t>426</w:t>
      </w:r>
      <w:r w:rsidR="00130B93" w:rsidRPr="002E151F">
        <w:t xml:space="preserve"> </w:t>
      </w:r>
      <w:r w:rsidRPr="002E151F">
        <w:rPr>
          <w:szCs w:val="16"/>
        </w:rPr>
        <w:t>(Форм</w:t>
      </w:r>
      <w:r w:rsidR="00130B93" w:rsidRPr="002E151F">
        <w:rPr>
          <w:szCs w:val="16"/>
        </w:rPr>
        <w:t>а 4</w:t>
      </w:r>
      <w:r w:rsidRPr="002E151F">
        <w:rPr>
          <w:szCs w:val="16"/>
        </w:rPr>
        <w:t>);</w:t>
      </w:r>
    </w:p>
    <w:p w:rsidR="00870703" w:rsidRPr="002E151F" w:rsidRDefault="00526572" w:rsidP="00870703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</w:pPr>
      <w:r w:rsidRPr="002E151F">
        <w:lastRenderedPageBreak/>
        <w:t xml:space="preserve">оформленный </w:t>
      </w:r>
      <w:r w:rsidR="00010018" w:rsidRPr="002E151F">
        <w:t>и подписанный</w:t>
      </w:r>
      <w:r w:rsidR="00207924" w:rsidRPr="002E151F">
        <w:t xml:space="preserve"> со стороны контрагента</w:t>
      </w:r>
      <w:r w:rsidR="00010018" w:rsidRPr="002E151F">
        <w:t xml:space="preserve"> </w:t>
      </w:r>
      <w:r w:rsidR="0034637D" w:rsidRPr="002E151F">
        <w:t xml:space="preserve">проект </w:t>
      </w:r>
      <w:r w:rsidR="00870703" w:rsidRPr="002E151F">
        <w:t xml:space="preserve"> </w:t>
      </w:r>
      <w:r w:rsidR="00094891" w:rsidRPr="002E151F">
        <w:t>договор</w:t>
      </w:r>
      <w:r w:rsidR="0034637D" w:rsidRPr="002E151F">
        <w:t>а</w:t>
      </w:r>
      <w:r w:rsidR="00094891" w:rsidRPr="002E151F">
        <w:t xml:space="preserve"> на выполнение работ </w:t>
      </w:r>
      <w:r w:rsidR="00870703" w:rsidRPr="002E151F">
        <w:t xml:space="preserve">с приложениями (Форма 6),  в </w:t>
      </w:r>
      <w:proofErr w:type="gramStart"/>
      <w:r w:rsidR="00870703" w:rsidRPr="002E151F">
        <w:t>котором</w:t>
      </w:r>
      <w:proofErr w:type="gramEnd"/>
      <w:r w:rsidR="00870703" w:rsidRPr="002E151F">
        <w:t xml:space="preserve"> </w:t>
      </w:r>
      <w:r w:rsidRPr="002E151F">
        <w:t>должно</w:t>
      </w:r>
      <w:r w:rsidR="00870703" w:rsidRPr="002E151F">
        <w:t xml:space="preserve"> быть </w:t>
      </w:r>
      <w:r w:rsidR="0034637D" w:rsidRPr="002E151F">
        <w:t>заполнено  ниже</w:t>
      </w:r>
      <w:r w:rsidR="00870703" w:rsidRPr="002E151F">
        <w:t>с</w:t>
      </w:r>
      <w:r w:rsidR="0034637D" w:rsidRPr="002E151F">
        <w:t>ледующее</w:t>
      </w:r>
      <w:r w:rsidR="00870703" w:rsidRPr="002E151F">
        <w:t>:</w:t>
      </w:r>
    </w:p>
    <w:p w:rsidR="00412EA1" w:rsidRPr="002E151F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2E151F">
        <w:t>преамбула договора, содержащая сведения о сторонах, заключающих договор (наименование юридических лиц в соответствии с их учредительными документами / либо уполномоченных представителей этих с</w:t>
      </w:r>
      <w:r w:rsidR="00335D50" w:rsidRPr="002E151F">
        <w:t>т</w:t>
      </w:r>
      <w:r w:rsidR="00412EA1" w:rsidRPr="002E151F">
        <w:t xml:space="preserve">орон с </w:t>
      </w:r>
      <w:r w:rsidR="00412EA1" w:rsidRPr="002E151F">
        <w:rPr>
          <w:u w:val="single"/>
        </w:rPr>
        <w:t>приложением доверенности на подписанта</w:t>
      </w:r>
      <w:r w:rsidR="00412EA1" w:rsidRPr="002E151F">
        <w:t>), основания их полномочий;</w:t>
      </w:r>
      <w:r w:rsidRPr="002E151F">
        <w:t xml:space="preserve"> </w:t>
      </w:r>
    </w:p>
    <w:p w:rsidR="00870703" w:rsidRPr="002E151F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2E151F">
        <w:t xml:space="preserve">цена договора с указанием </w:t>
      </w:r>
      <w:r w:rsidR="00412EA1" w:rsidRPr="002E151F">
        <w:t xml:space="preserve">единичных расценок, объемов, способа (порядка) </w:t>
      </w:r>
      <w:r w:rsidRPr="002E151F">
        <w:t>определения</w:t>
      </w:r>
      <w:r w:rsidR="00412EA1" w:rsidRPr="002E151F">
        <w:t xml:space="preserve"> цены</w:t>
      </w:r>
      <w:r w:rsidRPr="002E151F">
        <w:t>;</w:t>
      </w:r>
    </w:p>
    <w:p w:rsidR="00412EA1" w:rsidRPr="002E151F" w:rsidRDefault="00412EA1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2E151F">
        <w:t>срок действия договора (срок выполнения работ/оказания услуг)</w:t>
      </w:r>
      <w:r w:rsidR="00391F0B" w:rsidRPr="002E151F">
        <w:t>;</w:t>
      </w:r>
    </w:p>
    <w:p w:rsidR="00870703" w:rsidRPr="002E151F" w:rsidRDefault="00A52319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2E151F">
        <w:t xml:space="preserve">юридический и </w:t>
      </w:r>
      <w:r w:rsidR="00870703" w:rsidRPr="002E151F">
        <w:t>почтовый адрес для юридических лиц</w:t>
      </w:r>
      <w:r w:rsidRPr="002E151F">
        <w:t xml:space="preserve">, </w:t>
      </w:r>
      <w:r w:rsidR="00870703" w:rsidRPr="002E151F">
        <w:t>банковские реквизиты сторон;</w:t>
      </w:r>
    </w:p>
    <w:p w:rsidR="00870703" w:rsidRPr="002E151F" w:rsidRDefault="00870703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2E151F">
        <w:t>указание должностей и расшифровка подписей лиц, подписывающих договор;</w:t>
      </w:r>
    </w:p>
    <w:p w:rsidR="00412EA1" w:rsidRPr="002E151F" w:rsidRDefault="00412EA1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2E151F">
        <w:rPr>
          <w:u w:val="single"/>
        </w:rPr>
        <w:t>все расчетные приложения</w:t>
      </w:r>
      <w:r w:rsidR="00B6468C" w:rsidRPr="002E151F">
        <w:t>;</w:t>
      </w:r>
    </w:p>
    <w:p w:rsidR="00B6468C" w:rsidRPr="002E151F" w:rsidRDefault="00B6468C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2E151F">
        <w:t>производственн</w:t>
      </w:r>
      <w:r w:rsidR="00C52910" w:rsidRPr="002E151F">
        <w:t>ая программа/техническое задание/календарный план.</w:t>
      </w:r>
    </w:p>
    <w:p w:rsidR="00010018" w:rsidRPr="00526572" w:rsidRDefault="00010018" w:rsidP="00335D50">
      <w:pPr>
        <w:ind w:left="1080"/>
        <w:jc w:val="both"/>
        <w:rPr>
          <w:highlight w:val="yellow"/>
        </w:rPr>
      </w:pPr>
    </w:p>
    <w:p w:rsidR="005F5597" w:rsidRPr="002E151F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E151F">
        <w:t>п</w:t>
      </w:r>
      <w:r w:rsidR="005F5597" w:rsidRPr="002E151F">
        <w:t xml:space="preserve">еречень аффилированных организаций (Форма </w:t>
      </w:r>
      <w:r w:rsidR="005B5CA6" w:rsidRPr="002E151F">
        <w:t>7</w:t>
      </w:r>
      <w:r w:rsidR="005F5597" w:rsidRPr="002E151F">
        <w:t>);</w:t>
      </w:r>
    </w:p>
    <w:p w:rsidR="00CC6907" w:rsidRPr="002E151F" w:rsidRDefault="0084290F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E151F">
        <w:t>справка</w:t>
      </w:r>
      <w:r w:rsidR="00CC6907" w:rsidRPr="002E151F">
        <w:t xml:space="preserve">, </w:t>
      </w:r>
      <w:r w:rsidR="004F1D1D" w:rsidRPr="002E151F">
        <w:t xml:space="preserve">оформленная на фирменном бланке и </w:t>
      </w:r>
      <w:r w:rsidRPr="002E151F">
        <w:t xml:space="preserve">подписанная руководителям предприятия, </w:t>
      </w:r>
      <w:r w:rsidR="00CC6907" w:rsidRPr="002E151F">
        <w:t xml:space="preserve">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4936B2" w:rsidRPr="002E151F">
        <w:t xml:space="preserve"> (Форма 8). </w:t>
      </w:r>
      <w:r w:rsidR="004936B2" w:rsidRPr="002E151F">
        <w:tab/>
        <w:t xml:space="preserve"> В </w:t>
      </w:r>
      <w:r w:rsidR="00CC6907" w:rsidRPr="002E151F">
        <w:t>случае</w:t>
      </w:r>
      <w:proofErr w:type="gramStart"/>
      <w:r w:rsidR="00CC6907" w:rsidRPr="002E151F">
        <w:t>,</w:t>
      </w:r>
      <w:proofErr w:type="gramEnd"/>
      <w:r w:rsidR="00CC6907" w:rsidRPr="002E151F">
        <w:t xml:space="preserve"> </w:t>
      </w:r>
      <w:r w:rsidR="00526572" w:rsidRPr="002E151F">
        <w:t xml:space="preserve"> </w:t>
      </w:r>
      <w:r w:rsidR="00CC6907" w:rsidRPr="002E151F">
        <w:t>если сделка является крупной сделкой</w:t>
      </w:r>
      <w:r w:rsidR="004936B2" w:rsidRPr="002E151F">
        <w:t xml:space="preserve">, </w:t>
      </w:r>
      <w:r w:rsidR="00CC6907" w:rsidRPr="002E151F">
        <w:t xml:space="preserve"> или сделкой, в совершении котор</w:t>
      </w:r>
      <w:r w:rsidR="004936B2" w:rsidRPr="002E151F">
        <w:t xml:space="preserve">ой имеется заинтересованность, предоставляется </w:t>
      </w:r>
      <w:r w:rsidR="00CC6907" w:rsidRPr="002E151F">
        <w:t xml:space="preserve"> </w:t>
      </w:r>
      <w:r w:rsidR="003757DE" w:rsidRPr="002E151F">
        <w:t>и</w:t>
      </w:r>
      <w:r w:rsidR="004936B2" w:rsidRPr="002E151F">
        <w:t xml:space="preserve">нформация, подтверждающая </w:t>
      </w:r>
      <w:r w:rsidR="00CC6907" w:rsidRPr="002E151F">
        <w:t xml:space="preserve"> факт одобрения данной сделки уполномоченным органом упр</w:t>
      </w:r>
      <w:r w:rsidR="004936B2" w:rsidRPr="002E151F">
        <w:t xml:space="preserve">авления контрагента </w:t>
      </w:r>
      <w:r w:rsidR="00CC6907" w:rsidRPr="002E151F">
        <w:t xml:space="preserve">с приложением </w:t>
      </w:r>
      <w:r w:rsidR="00CC6907" w:rsidRPr="002E151F">
        <w:rPr>
          <w:u w:val="single"/>
        </w:rPr>
        <w:t>копии решения соответствующего органа управления контрагента</w:t>
      </w:r>
      <w:r w:rsidR="00CC6907" w:rsidRPr="002E151F">
        <w:t xml:space="preserve"> об одобрении крупной сделки и/или сделки, в совершении которой имеется заи</w:t>
      </w:r>
      <w:r w:rsidR="003757DE" w:rsidRPr="002E151F">
        <w:t>нтересованность (Форма</w:t>
      </w:r>
      <w:r w:rsidR="00057E82" w:rsidRPr="002E151F">
        <w:t xml:space="preserve"> 8.1</w:t>
      </w:r>
      <w:r w:rsidR="004936B2" w:rsidRPr="002E151F">
        <w:t>)</w:t>
      </w:r>
      <w:r w:rsidR="003757DE" w:rsidRPr="002E151F">
        <w:t>;</w:t>
      </w:r>
    </w:p>
    <w:p w:rsidR="004936B2" w:rsidRPr="002E151F" w:rsidRDefault="0006197C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E151F">
        <w:t>с</w:t>
      </w:r>
      <w:r w:rsidR="003757DE" w:rsidRPr="002E151F">
        <w:t xml:space="preserve">правка, </w:t>
      </w:r>
      <w:r w:rsidR="004F1D1D" w:rsidRPr="002E151F">
        <w:t xml:space="preserve">оформленная на фирменном бланке </w:t>
      </w:r>
      <w:r w:rsidR="009A1BBB" w:rsidRPr="002E151F">
        <w:t xml:space="preserve">и </w:t>
      </w:r>
      <w:r w:rsidR="003757DE" w:rsidRPr="002E151F">
        <w:t xml:space="preserve">подписанная руководителям </w:t>
      </w:r>
      <w:r w:rsidR="00870703" w:rsidRPr="002E151F">
        <w:t xml:space="preserve">предприятия, </w:t>
      </w:r>
      <w:r w:rsidR="004936B2" w:rsidRPr="002E151F">
        <w:t xml:space="preserve"> подтверждающая отсутствие измене</w:t>
      </w:r>
      <w:r w:rsidR="003757DE" w:rsidRPr="002E151F">
        <w:t xml:space="preserve">ний и дополнений в учредительных </w:t>
      </w:r>
      <w:r w:rsidR="004936B2" w:rsidRPr="002E151F">
        <w:t xml:space="preserve"> и ины</w:t>
      </w:r>
      <w:r w:rsidR="003757DE" w:rsidRPr="002E151F">
        <w:t>х</w:t>
      </w:r>
      <w:r w:rsidR="004936B2" w:rsidRPr="002E151F">
        <w:t xml:space="preserve"> </w:t>
      </w:r>
      <w:r w:rsidR="003757DE" w:rsidRPr="002E151F">
        <w:t xml:space="preserve">документах </w:t>
      </w:r>
      <w:r w:rsidR="004936B2" w:rsidRPr="002E151F">
        <w:t xml:space="preserve"> юридического </w:t>
      </w:r>
      <w:r w:rsidR="00C2042F" w:rsidRPr="002E151F">
        <w:t xml:space="preserve">и финансового </w:t>
      </w:r>
      <w:r w:rsidR="004936B2" w:rsidRPr="002E151F">
        <w:t>характера</w:t>
      </w:r>
      <w:r w:rsidR="003757DE" w:rsidRPr="002E151F">
        <w:t xml:space="preserve"> (согласно Перечню по Форме</w:t>
      </w:r>
      <w:r w:rsidR="00057E82" w:rsidRPr="002E151F">
        <w:t xml:space="preserve"> 9</w:t>
      </w:r>
      <w:r w:rsidR="003757DE" w:rsidRPr="002E151F">
        <w:t>), ранее предоставленных</w:t>
      </w:r>
      <w:r w:rsidR="00C2042F" w:rsidRPr="002E151F">
        <w:t xml:space="preserve"> </w:t>
      </w:r>
      <w:r w:rsidR="00526572" w:rsidRPr="002E151F">
        <w:t>для аккредитации в ОАО «СН-МНГ».  Е</w:t>
      </w:r>
      <w:r w:rsidR="00C2042F" w:rsidRPr="002E151F">
        <w:t>сли на момент направления ПДО</w:t>
      </w:r>
      <w:r w:rsidR="003757DE" w:rsidRPr="002E151F">
        <w:t xml:space="preserve"> </w:t>
      </w:r>
      <w:r w:rsidR="00526572" w:rsidRPr="002E151F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2E151F">
        <w:t>скан-копии</w:t>
      </w:r>
      <w:proofErr w:type="gramEnd"/>
      <w:r w:rsidR="00526572" w:rsidRPr="002E151F">
        <w:t xml:space="preserve"> данных документов;</w:t>
      </w:r>
    </w:p>
    <w:p w:rsidR="00603679" w:rsidRPr="002E151F" w:rsidRDefault="0084290F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E151F">
        <w:t>заполненная, подписанная</w:t>
      </w:r>
      <w:r w:rsidR="0053797C" w:rsidRPr="002E151F">
        <w:t xml:space="preserve">  Каль</w:t>
      </w:r>
      <w:r w:rsidRPr="002E151F">
        <w:t>куляция</w:t>
      </w:r>
      <w:r w:rsidR="002950AE" w:rsidRPr="002E151F">
        <w:t xml:space="preserve"> </w:t>
      </w:r>
      <w:r w:rsidR="0053797C" w:rsidRPr="002E151F">
        <w:t xml:space="preserve"> </w:t>
      </w:r>
      <w:r w:rsidR="0053797C" w:rsidRPr="002E151F">
        <w:rPr>
          <w:lang w:val="en-US"/>
        </w:rPr>
        <w:t>c</w:t>
      </w:r>
      <w:r w:rsidR="0053797C" w:rsidRPr="002E151F">
        <w:t xml:space="preserve"> расшифровкой по стоимости затрат </w:t>
      </w:r>
      <w:r w:rsidR="00A94804" w:rsidRPr="002E151F">
        <w:rPr>
          <w:szCs w:val="16"/>
        </w:rPr>
        <w:t>(Форм</w:t>
      </w:r>
      <w:r w:rsidR="00291EC8" w:rsidRPr="002E151F">
        <w:rPr>
          <w:szCs w:val="16"/>
        </w:rPr>
        <w:t>а</w:t>
      </w:r>
      <w:r w:rsidR="00057E82" w:rsidRPr="002E151F">
        <w:rPr>
          <w:szCs w:val="16"/>
        </w:rPr>
        <w:t xml:space="preserve"> 10</w:t>
      </w:r>
      <w:r w:rsidR="0053797C" w:rsidRPr="002E151F">
        <w:rPr>
          <w:szCs w:val="16"/>
        </w:rPr>
        <w:t>);</w:t>
      </w:r>
    </w:p>
    <w:p w:rsidR="00D302C2" w:rsidRPr="002E151F" w:rsidRDefault="00915A4C" w:rsidP="00173CB8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2E151F">
        <w:t>д</w:t>
      </w:r>
      <w:r w:rsidR="00D302C2" w:rsidRPr="002E151F">
        <w:t xml:space="preserve">окументы, подтверждающие соответствие «Критериям </w:t>
      </w:r>
      <w:r w:rsidR="001E1AE7" w:rsidRPr="002E151F">
        <w:t xml:space="preserve">технической </w:t>
      </w:r>
      <w:r w:rsidR="00D302C2" w:rsidRPr="002E151F">
        <w:t xml:space="preserve">оценки </w:t>
      </w:r>
      <w:r w:rsidR="001A123D" w:rsidRPr="002E151F">
        <w:t xml:space="preserve">оферт участников закупки </w:t>
      </w:r>
      <w:r w:rsidR="00A878A3" w:rsidRPr="002E151F">
        <w:t xml:space="preserve">по </w:t>
      </w:r>
      <w:r w:rsidR="00D302C2" w:rsidRPr="002E151F">
        <w:t xml:space="preserve">типу </w:t>
      </w:r>
      <w:r w:rsidR="006936BF" w:rsidRPr="002E151F">
        <w:t xml:space="preserve">сделки </w:t>
      </w:r>
      <w:r w:rsidR="00D302C2" w:rsidRPr="002E151F">
        <w:t xml:space="preserve">№ </w:t>
      </w:r>
      <w:r w:rsidR="00291EC8" w:rsidRPr="002E151F">
        <w:t>426</w:t>
      </w:r>
      <w:r w:rsidR="00E55BDD" w:rsidRPr="002E151F">
        <w:t xml:space="preserve"> «</w:t>
      </w:r>
      <w:r w:rsidR="00291EC8" w:rsidRPr="002E151F">
        <w:rPr>
          <w:szCs w:val="22"/>
        </w:rPr>
        <w:t>Подготовка планов работ по месторождениям</w:t>
      </w:r>
      <w:r w:rsidR="00D67B56" w:rsidRPr="002E151F">
        <w:t>»</w:t>
      </w:r>
      <w:r w:rsidR="00313E43" w:rsidRPr="002E151F">
        <w:t xml:space="preserve"> </w:t>
      </w:r>
      <w:r w:rsidR="00165494" w:rsidRPr="002E151F">
        <w:t xml:space="preserve"> </w:t>
      </w:r>
      <w:r w:rsidR="00057E82" w:rsidRPr="002E151F">
        <w:t>(Форма 11</w:t>
      </w:r>
      <w:r w:rsidR="004D1CD2" w:rsidRPr="002E151F">
        <w:t>)</w:t>
      </w:r>
      <w:r w:rsidR="00313E43" w:rsidRPr="002E151F">
        <w:t xml:space="preserve">, </w:t>
      </w:r>
      <w:r w:rsidR="004D1CD2" w:rsidRPr="002E151F">
        <w:t xml:space="preserve"> с заполненной и подписанной анкетой соответствия критериям технической оценки оферт участников</w:t>
      </w:r>
      <w:r w:rsidR="00DF1D40" w:rsidRPr="002E151F">
        <w:t xml:space="preserve"> </w:t>
      </w:r>
      <w:r w:rsidR="00057E82" w:rsidRPr="002E151F">
        <w:t>закупки (Приложение 1 к Форме 11</w:t>
      </w:r>
      <w:r w:rsidR="004D1CD2" w:rsidRPr="002E151F">
        <w:t>)</w:t>
      </w:r>
      <w:r w:rsidR="00D302C2" w:rsidRPr="002E151F">
        <w:rPr>
          <w:iCs/>
          <w:szCs w:val="16"/>
        </w:rPr>
        <w:t>.</w:t>
      </w:r>
    </w:p>
    <w:p w:rsidR="00556572" w:rsidRDefault="00556572" w:rsidP="00556572">
      <w:pPr>
        <w:jc w:val="both"/>
      </w:pP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B70F0B">
        <w:rPr>
          <w:b/>
        </w:rPr>
        <w:t>08</w:t>
      </w:r>
      <w:r w:rsidRPr="009C58FF">
        <w:rPr>
          <w:b/>
        </w:rPr>
        <w:t xml:space="preserve">» </w:t>
      </w:r>
      <w:r w:rsidR="00B70F0B">
        <w:rPr>
          <w:b/>
        </w:rPr>
        <w:t>апреля</w:t>
      </w:r>
      <w:r w:rsidR="006434DA">
        <w:rPr>
          <w:b/>
        </w:rPr>
        <w:t xml:space="preserve">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B70F0B">
        <w:rPr>
          <w:b/>
        </w:rPr>
        <w:t>21</w:t>
      </w:r>
      <w:r w:rsidRPr="009C58FF">
        <w:rPr>
          <w:b/>
        </w:rPr>
        <w:t xml:space="preserve">» </w:t>
      </w:r>
      <w:r w:rsidR="00B70F0B">
        <w:rPr>
          <w:b/>
        </w:rPr>
        <w:t xml:space="preserve">апреля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E708EF">
        <w:rPr>
          <w:b/>
        </w:rPr>
        <w:t>августа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F67411">
        <w:rPr>
          <w:b/>
        </w:rPr>
        <w:t>1</w:t>
      </w:r>
      <w:r w:rsidR="00291EC8">
        <w:rPr>
          <w:b/>
        </w:rPr>
        <w:t>33</w:t>
      </w:r>
      <w:r w:rsidR="00EA7538">
        <w:rPr>
          <w:b/>
        </w:rPr>
        <w:t>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291EC8">
        <w:t>426</w:t>
      </w:r>
      <w:r w:rsidR="00E11A83" w:rsidRPr="00E11A83">
        <w:rPr>
          <w:b/>
          <w:szCs w:val="22"/>
        </w:rPr>
        <w:t xml:space="preserve"> «</w:t>
      </w:r>
      <w:r w:rsidR="00291EC8">
        <w:rPr>
          <w:szCs w:val="22"/>
        </w:rPr>
        <w:t>Подготовка планов работ по месторождениям</w:t>
      </w:r>
      <w:r w:rsidR="00E11A83" w:rsidRPr="00985B68">
        <w:rPr>
          <w:szCs w:val="22"/>
        </w:rPr>
        <w:t>»</w:t>
      </w:r>
      <w:r w:rsidR="002D0A51">
        <w:rPr>
          <w:szCs w:val="22"/>
        </w:rPr>
        <w:t xml:space="preserve"> </w:t>
      </w:r>
      <w:r w:rsidR="0061095B">
        <w:t>(Форма 11</w:t>
      </w:r>
      <w:r w:rsidRPr="004D1CD2">
        <w:t>) с заполненной и подписанной анкетой соответствия критериям технической оценки оферт участников</w:t>
      </w:r>
      <w:r w:rsidR="0084290F">
        <w:t xml:space="preserve"> </w:t>
      </w:r>
      <w:r w:rsidR="0061095B">
        <w:t>закупки (Приложение 1 к Форме 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="00270C90">
        <w:t>Л</w:t>
      </w:r>
      <w:r w:rsidRPr="006936BF">
        <w:t>от</w:t>
      </w:r>
      <w:r>
        <w:t xml:space="preserve"> №</w:t>
      </w:r>
      <w:r w:rsidR="00270C90">
        <w:t xml:space="preserve"> </w:t>
      </w:r>
      <w:r w:rsidR="00860FD1">
        <w:t xml:space="preserve">426 </w:t>
      </w:r>
      <w:r w:rsidRPr="006936BF">
        <w:t xml:space="preserve">(Форма </w:t>
      </w:r>
      <w:r>
        <w:t>4</w:t>
      </w:r>
      <w:r w:rsidRPr="006936BF">
        <w:t>)</w:t>
      </w:r>
      <w:r w:rsidR="00313E43">
        <w:rPr>
          <w:szCs w:val="16"/>
        </w:rPr>
        <w:t xml:space="preserve">; </w:t>
      </w:r>
      <w:r w:rsidRPr="00D302C2">
        <w:rPr>
          <w:szCs w:val="16"/>
        </w:rPr>
        <w:t xml:space="preserve"> </w:t>
      </w:r>
      <w:r w:rsidRPr="00D302C2">
        <w:t>в соответствии с Требованиями к предмету оферты (Форма 5)</w:t>
      </w:r>
      <w:r w:rsidR="00313E43">
        <w:t>;</w:t>
      </w:r>
      <w:r w:rsidRPr="00D302C2">
        <w:t xml:space="preserve"> оформленный и подписанный со стороны контрагента </w:t>
      </w:r>
      <w:r w:rsidR="00313E43">
        <w:t xml:space="preserve">проект </w:t>
      </w:r>
      <w:r w:rsidRPr="00D302C2">
        <w:t>договор</w:t>
      </w:r>
      <w:r w:rsidR="00313E43">
        <w:t xml:space="preserve">а </w:t>
      </w:r>
      <w:r w:rsidRPr="00D302C2">
        <w:t xml:space="preserve"> на выполнение работ с приложениями по </w:t>
      </w:r>
      <w:r w:rsidR="004156ED">
        <w:t>Ф</w:t>
      </w:r>
      <w:r w:rsidR="00313E43">
        <w:t>орме 6;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</w:t>
      </w:r>
      <w:r w:rsidRPr="002E151F">
        <w:t>)</w:t>
      </w:r>
      <w:r w:rsidR="00313E43" w:rsidRPr="002E151F">
        <w:rPr>
          <w:szCs w:val="16"/>
        </w:rPr>
        <w:t>;</w:t>
      </w:r>
      <w:r w:rsidR="0084290F" w:rsidRPr="002E151F">
        <w:rPr>
          <w:szCs w:val="16"/>
        </w:rPr>
        <w:t xml:space="preserve"> </w:t>
      </w:r>
      <w:r w:rsidR="00404D02" w:rsidRPr="002E151F">
        <w:rPr>
          <w:szCs w:val="16"/>
        </w:rPr>
        <w:t>справка,</w:t>
      </w:r>
      <w:r w:rsidR="009A1BBB" w:rsidRPr="002E151F">
        <w:rPr>
          <w:szCs w:val="16"/>
        </w:rPr>
        <w:t xml:space="preserve"> оформленная на фирменном бланке и </w:t>
      </w:r>
      <w:r w:rsidR="00404D02" w:rsidRPr="002E151F">
        <w:rPr>
          <w:szCs w:val="16"/>
        </w:rPr>
        <w:t xml:space="preserve"> подписанная руководителем предприятия</w:t>
      </w:r>
      <w:r w:rsidR="0084290F" w:rsidRPr="002E151F">
        <w:rPr>
          <w:szCs w:val="16"/>
        </w:rPr>
        <w:t>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2E151F">
        <w:rPr>
          <w:szCs w:val="16"/>
        </w:rPr>
        <w:t xml:space="preserve"> заинтересованность (Форма 8); в </w:t>
      </w:r>
      <w:r w:rsidR="0084290F" w:rsidRPr="002E151F">
        <w:rPr>
          <w:szCs w:val="16"/>
        </w:rPr>
        <w:t xml:space="preserve"> случае</w:t>
      </w:r>
      <w:proofErr w:type="gramStart"/>
      <w:r w:rsidR="0084290F" w:rsidRPr="002E151F">
        <w:rPr>
          <w:szCs w:val="16"/>
        </w:rPr>
        <w:t>,</w:t>
      </w:r>
      <w:proofErr w:type="gramEnd"/>
      <w:r w:rsidR="0084290F" w:rsidRPr="002E151F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</w:t>
      </w:r>
      <w:r w:rsidR="00404D02" w:rsidRPr="002E151F">
        <w:rPr>
          <w:szCs w:val="16"/>
        </w:rPr>
        <w:t>справка</w:t>
      </w:r>
      <w:r w:rsidR="0084290F" w:rsidRPr="002E151F">
        <w:rPr>
          <w:szCs w:val="16"/>
        </w:rPr>
        <w:t xml:space="preserve">, </w:t>
      </w:r>
      <w:r w:rsidR="00404D02" w:rsidRPr="002E151F">
        <w:rPr>
          <w:szCs w:val="16"/>
        </w:rPr>
        <w:t xml:space="preserve">подписанная руководителем предприятия,  </w:t>
      </w:r>
      <w:r w:rsidR="0084290F" w:rsidRPr="002E151F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2E151F">
        <w:rPr>
          <w:szCs w:val="16"/>
        </w:rPr>
        <w:t>ется заинтересованность (Форма 8.1</w:t>
      </w:r>
      <w:r w:rsidR="0084290F" w:rsidRPr="002E151F">
        <w:rPr>
          <w:szCs w:val="16"/>
        </w:rPr>
        <w:t>);</w:t>
      </w:r>
      <w:r w:rsidR="00CE7A2C" w:rsidRPr="002E151F">
        <w:rPr>
          <w:szCs w:val="16"/>
        </w:rPr>
        <w:t xml:space="preserve"> </w:t>
      </w:r>
      <w:r w:rsidR="00404D02" w:rsidRPr="002E151F">
        <w:rPr>
          <w:szCs w:val="16"/>
        </w:rPr>
        <w:t xml:space="preserve"> </w:t>
      </w:r>
      <w:proofErr w:type="gramStart"/>
      <w:r w:rsidR="00404D02" w:rsidRPr="002E151F">
        <w:rPr>
          <w:szCs w:val="16"/>
        </w:rPr>
        <w:t>с</w:t>
      </w:r>
      <w:r w:rsidR="0084290F" w:rsidRPr="002E151F">
        <w:rPr>
          <w:szCs w:val="16"/>
        </w:rPr>
        <w:t>правка,</w:t>
      </w:r>
      <w:r w:rsidR="009A1BBB" w:rsidRPr="002E151F">
        <w:rPr>
          <w:szCs w:val="16"/>
        </w:rPr>
        <w:t xml:space="preserve"> </w:t>
      </w:r>
      <w:r w:rsidR="0084290F" w:rsidRPr="002E151F">
        <w:rPr>
          <w:szCs w:val="16"/>
        </w:rPr>
        <w:t xml:space="preserve"> </w:t>
      </w:r>
      <w:r w:rsidR="009A1BBB" w:rsidRPr="002E151F">
        <w:rPr>
          <w:szCs w:val="16"/>
        </w:rPr>
        <w:t xml:space="preserve">оформленная на фирменном бланке и  </w:t>
      </w:r>
      <w:r w:rsidR="0084290F" w:rsidRPr="002E151F">
        <w:rPr>
          <w:szCs w:val="16"/>
        </w:rPr>
        <w:t>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</w:t>
      </w:r>
      <w:r w:rsidR="00480DB8" w:rsidRPr="002E151F">
        <w:rPr>
          <w:szCs w:val="16"/>
        </w:rPr>
        <w:t>ра (согласно Перечню по Форме 9</w:t>
      </w:r>
      <w:r w:rsidR="0084290F" w:rsidRPr="002E151F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2E151F">
        <w:rPr>
          <w:szCs w:val="16"/>
        </w:rPr>
        <w:t xml:space="preserve">ия ПДО </w:t>
      </w:r>
      <w:r w:rsidR="00313E43" w:rsidRPr="002E151F">
        <w:rPr>
          <w:szCs w:val="16"/>
        </w:rPr>
        <w:lastRenderedPageBreak/>
        <w:t>такие изменения имеются;</w:t>
      </w:r>
      <w:r w:rsidR="00404D02">
        <w:rPr>
          <w:szCs w:val="16"/>
        </w:rPr>
        <w:t xml:space="preserve"> заполненная, подписанная</w:t>
      </w:r>
      <w:r w:rsidR="00CE7A2C">
        <w:rPr>
          <w:szCs w:val="16"/>
        </w:rPr>
        <w:t xml:space="preserve">  Калькуляция </w:t>
      </w:r>
      <w:r w:rsidR="0084290F" w:rsidRPr="0084290F">
        <w:rPr>
          <w:szCs w:val="16"/>
        </w:rPr>
        <w:t xml:space="preserve">  c расшифровкой по стоимост</w:t>
      </w:r>
      <w:r w:rsidR="00480DB8">
        <w:rPr>
          <w:szCs w:val="16"/>
        </w:rPr>
        <w:t>и затрат (Форм</w:t>
      </w:r>
      <w:r w:rsidR="00860FD1">
        <w:rPr>
          <w:szCs w:val="16"/>
        </w:rPr>
        <w:t>а</w:t>
      </w:r>
      <w:r w:rsidR="00480DB8">
        <w:rPr>
          <w:szCs w:val="16"/>
        </w:rPr>
        <w:t xml:space="preserve"> 10</w:t>
      </w:r>
      <w:r w:rsidR="00404D02">
        <w:rPr>
          <w:szCs w:val="16"/>
        </w:rPr>
        <w:t>).</w:t>
      </w:r>
      <w:proofErr w:type="gramEnd"/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(4, 6-</w:t>
      </w:r>
      <w:r w:rsidR="000B2B2A">
        <w:t>10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CE7A2C" w:rsidRPr="00CE7A2C">
        <w:t>4, 6-</w:t>
      </w:r>
      <w:r w:rsidR="000B2B2A">
        <w:t>10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2E151F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B70F0B">
        <w:rPr>
          <w:b/>
        </w:rPr>
        <w:t>16</w:t>
      </w:r>
      <w:r w:rsidRPr="000127F9">
        <w:rPr>
          <w:b/>
        </w:rPr>
        <w:t xml:space="preserve">» </w:t>
      </w:r>
      <w:r w:rsidR="00B70F0B">
        <w:rPr>
          <w:b/>
        </w:rPr>
        <w:t>апреля</w:t>
      </w:r>
      <w:r w:rsidR="00E67AA2">
        <w:rPr>
          <w:b/>
        </w:rPr>
        <w:t xml:space="preserve">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291EC8" w:rsidRPr="0084618B" w:rsidRDefault="00291EC8" w:rsidP="00291EC8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</w:t>
      </w:r>
      <w:r w:rsidRPr="0084618B">
        <w:rPr>
          <w:rFonts w:eastAsia="Calibri"/>
        </w:rPr>
        <w:t xml:space="preserve"> </w:t>
      </w:r>
      <w:r>
        <w:rPr>
          <w:rFonts w:eastAsia="Calibri"/>
        </w:rPr>
        <w:t xml:space="preserve">геологического </w:t>
      </w:r>
      <w:r w:rsidRPr="0084618B">
        <w:rPr>
          <w:rFonts w:eastAsia="Calibri"/>
        </w:rPr>
        <w:t xml:space="preserve">отдела </w:t>
      </w:r>
    </w:p>
    <w:p w:rsidR="00291EC8" w:rsidRPr="00F3564F" w:rsidRDefault="00291EC8" w:rsidP="00291EC8">
      <w:pPr>
        <w:ind w:firstLine="708"/>
        <w:jc w:val="both"/>
        <w:rPr>
          <w:rFonts w:eastAsia="Calibri"/>
        </w:rPr>
      </w:pPr>
      <w:r w:rsidRPr="00F3564F">
        <w:rPr>
          <w:rFonts w:eastAsia="Calibri"/>
        </w:rPr>
        <w:t>Юрков Иван Сергеевич</w:t>
      </w:r>
    </w:p>
    <w:p w:rsidR="00291EC8" w:rsidRPr="00F3564F" w:rsidRDefault="00291EC8" w:rsidP="00291EC8">
      <w:pPr>
        <w:ind w:firstLine="708"/>
        <w:jc w:val="both"/>
        <w:rPr>
          <w:rFonts w:eastAsia="Calibri"/>
        </w:rPr>
      </w:pPr>
      <w:r w:rsidRPr="00F3564F">
        <w:rPr>
          <w:rFonts w:eastAsia="Calibri"/>
        </w:rPr>
        <w:t xml:space="preserve">тел. 8-(34643) 46-190, </w:t>
      </w:r>
      <w:hyperlink r:id="rId8" w:history="1">
        <w:r w:rsidRPr="00F3564F">
          <w:rPr>
            <w:rStyle w:val="af4"/>
            <w:rFonts w:eastAsia="Calibri"/>
            <w:lang w:val="en-US"/>
          </w:rPr>
          <w:t>IurkovIS</w:t>
        </w:r>
        <w:r w:rsidRPr="00F3564F">
          <w:rPr>
            <w:rStyle w:val="af4"/>
            <w:rFonts w:eastAsia="Calibri"/>
          </w:rPr>
          <w:t>@mng.slavneft.ru</w:t>
        </w:r>
      </w:hyperlink>
      <w:r w:rsidRPr="00F3564F">
        <w:rPr>
          <w:rFonts w:eastAsia="Calibri"/>
          <w:u w:val="single"/>
        </w:rPr>
        <w:t>;</w:t>
      </w:r>
      <w:r w:rsidRPr="00F3564F">
        <w:rPr>
          <w:rFonts w:eastAsia="Calibri"/>
        </w:rPr>
        <w:t xml:space="preserve"> </w:t>
      </w:r>
    </w:p>
    <w:p w:rsidR="00291EC8" w:rsidRPr="00F3564F" w:rsidRDefault="00291EC8" w:rsidP="00291EC8">
      <w:pPr>
        <w:ind w:firstLine="708"/>
        <w:jc w:val="both"/>
        <w:rPr>
          <w:rFonts w:eastAsia="Calibri"/>
        </w:rPr>
      </w:pPr>
    </w:p>
    <w:p w:rsidR="00291EC8" w:rsidRPr="00F43C3B" w:rsidRDefault="00291EC8" w:rsidP="00291EC8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Ведущий геолог отдела </w:t>
      </w:r>
      <w:proofErr w:type="spellStart"/>
      <w:r w:rsidRPr="00F43C3B">
        <w:rPr>
          <w:rFonts w:eastAsia="Calibri"/>
        </w:rPr>
        <w:t>геологоразведческих</w:t>
      </w:r>
      <w:proofErr w:type="spellEnd"/>
      <w:r w:rsidRPr="00F43C3B">
        <w:rPr>
          <w:rFonts w:eastAsia="Calibri"/>
        </w:rPr>
        <w:t xml:space="preserve"> работ </w:t>
      </w:r>
    </w:p>
    <w:p w:rsidR="00291EC8" w:rsidRPr="00F43C3B" w:rsidRDefault="00291EC8" w:rsidP="00291EC8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Юдина Неля </w:t>
      </w:r>
      <w:proofErr w:type="spellStart"/>
      <w:r w:rsidRPr="00F43C3B">
        <w:rPr>
          <w:rFonts w:eastAsia="Calibri"/>
        </w:rPr>
        <w:t>Наримановна</w:t>
      </w:r>
      <w:proofErr w:type="spellEnd"/>
    </w:p>
    <w:p w:rsidR="00291EC8" w:rsidRPr="0084618B" w:rsidRDefault="00291EC8" w:rsidP="00291EC8">
      <w:pPr>
        <w:ind w:firstLine="708"/>
        <w:jc w:val="both"/>
        <w:rPr>
          <w:rFonts w:eastAsia="Calibri"/>
          <w:b/>
        </w:rPr>
      </w:pPr>
      <w:r w:rsidRPr="00F43C3B">
        <w:rPr>
          <w:rFonts w:eastAsia="Calibri"/>
        </w:rPr>
        <w:t>тел. 8-(34643)</w:t>
      </w:r>
      <w:r>
        <w:rPr>
          <w:rFonts w:eastAsia="Calibri"/>
        </w:rPr>
        <w:t xml:space="preserve"> 43-770</w:t>
      </w:r>
      <w:r w:rsidRPr="00F43C3B">
        <w:rPr>
          <w:rFonts w:eastAsia="Calibri"/>
        </w:rPr>
        <w:t xml:space="preserve">, </w:t>
      </w:r>
      <w:hyperlink r:id="rId9" w:history="1">
        <w:r w:rsidRPr="00F43C3B">
          <w:rPr>
            <w:rStyle w:val="af4"/>
            <w:rFonts w:eastAsia="Calibri"/>
          </w:rPr>
          <w:t xml:space="preserve"> </w:t>
        </w:r>
        <w:r w:rsidRPr="00F43C3B">
          <w:rPr>
            <w:rStyle w:val="af4"/>
            <w:rFonts w:eastAsia="Calibri"/>
            <w:lang w:val="en-US"/>
          </w:rPr>
          <w:t>IudinaNN</w:t>
        </w:r>
        <w:r w:rsidRPr="00F43C3B">
          <w:rPr>
            <w:rStyle w:val="af4"/>
            <w:rFonts w:eastAsia="Calibri"/>
          </w:rPr>
          <w:t>@mng.slavneft.ru</w:t>
        </w:r>
      </w:hyperlink>
    </w:p>
    <w:p w:rsidR="00291EC8" w:rsidRPr="006936BF" w:rsidRDefault="00291EC8" w:rsidP="00291EC8">
      <w:pPr>
        <w:ind w:firstLine="708"/>
        <w:jc w:val="both"/>
        <w:rPr>
          <w:rFonts w:eastAsia="Calibri"/>
        </w:rPr>
      </w:pPr>
    </w:p>
    <w:p w:rsidR="00291EC8" w:rsidRPr="006936BF" w:rsidRDefault="00291EC8" w:rsidP="00291EC8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291EC8" w:rsidRPr="00705F71" w:rsidRDefault="00291EC8" w:rsidP="00291EC8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291EC8" w:rsidRPr="006936BF" w:rsidRDefault="00291EC8" w:rsidP="00291EC8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47-</w:t>
      </w:r>
      <w:r>
        <w:rPr>
          <w:rFonts w:eastAsia="Calibri"/>
        </w:rPr>
        <w:t>736</w:t>
      </w:r>
      <w:r w:rsidRPr="006936BF">
        <w:rPr>
          <w:rFonts w:eastAsia="Calibri"/>
        </w:rPr>
        <w:t xml:space="preserve">,  </w:t>
      </w:r>
      <w:hyperlink r:id="rId10" w:history="1">
        <w:r w:rsidRPr="00095912">
          <w:rPr>
            <w:rStyle w:val="af4"/>
            <w:rFonts w:eastAsia="Calibri"/>
            <w:lang w:val="en-US"/>
          </w:rPr>
          <w:t>HolostovaAS</w:t>
        </w:r>
        <w:r w:rsidRPr="00095912">
          <w:rPr>
            <w:rStyle w:val="af4"/>
            <w:rFonts w:eastAsia="Calibri"/>
          </w:rPr>
          <w:t>@mng.slavneft.ru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772008" w:rsidRDefault="00772008" w:rsidP="006936BF">
      <w:pPr>
        <w:ind w:firstLine="708"/>
        <w:jc w:val="both"/>
        <w:rPr>
          <w:rFonts w:eastAsia="Calibri"/>
        </w:rPr>
      </w:pP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B70F0B" w:rsidRDefault="00B70F0B" w:rsidP="00C45FAC">
      <w:pPr>
        <w:ind w:left="4956" w:firstLine="708"/>
        <w:jc w:val="both"/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67411">
        <w:rPr>
          <w:b/>
          <w:sz w:val="22"/>
          <w:szCs w:val="22"/>
        </w:rPr>
        <w:t>1</w:t>
      </w:r>
      <w:r w:rsidR="00500D63">
        <w:rPr>
          <w:b/>
          <w:sz w:val="22"/>
          <w:szCs w:val="22"/>
        </w:rPr>
        <w:t>33</w:t>
      </w:r>
      <w:r w:rsidR="00052763">
        <w:rPr>
          <w:b/>
          <w:sz w:val="22"/>
          <w:szCs w:val="22"/>
        </w:rPr>
        <w:t>/ТК/2015</w:t>
      </w:r>
      <w:r w:rsidRPr="000A24D5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</w:t>
      </w:r>
      <w:r w:rsidR="00B70F0B">
        <w:rPr>
          <w:b/>
          <w:sz w:val="22"/>
          <w:szCs w:val="22"/>
        </w:rPr>
        <w:t>08</w:t>
      </w:r>
      <w:r w:rsidR="00052763">
        <w:rPr>
          <w:b/>
          <w:sz w:val="22"/>
          <w:szCs w:val="22"/>
        </w:rPr>
        <w:t>»</w:t>
      </w:r>
      <w:r w:rsidR="00B70F0B">
        <w:rPr>
          <w:b/>
          <w:sz w:val="22"/>
          <w:szCs w:val="22"/>
        </w:rPr>
        <w:t xml:space="preserve"> апреля</w:t>
      </w:r>
      <w:r w:rsidR="00052763">
        <w:rPr>
          <w:b/>
          <w:sz w:val="22"/>
          <w:szCs w:val="22"/>
        </w:rPr>
        <w:t xml:space="preserve">  2015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824A8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985B68" w:rsidRPr="00DB062D">
        <w:rPr>
          <w:b/>
          <w:sz w:val="22"/>
          <w:szCs w:val="22"/>
        </w:rPr>
        <w:t xml:space="preserve"> </w:t>
      </w:r>
      <w:r w:rsidR="00DB062D" w:rsidRPr="00DB062D">
        <w:rPr>
          <w:b/>
          <w:sz w:val="22"/>
          <w:szCs w:val="22"/>
        </w:rPr>
        <w:t xml:space="preserve">на выполнение работ по </w:t>
      </w:r>
      <w:r w:rsidR="00860FD1">
        <w:rPr>
          <w:b/>
          <w:sz w:val="22"/>
          <w:szCs w:val="22"/>
        </w:rPr>
        <w:t xml:space="preserve">подготовке планов развития горных работ </w:t>
      </w:r>
      <w:r w:rsidR="00AF468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  <w:bookmarkStart w:id="0" w:name="_GoBack"/>
      <w:bookmarkEnd w:id="0"/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0B0627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</w:t>
            </w:r>
            <w:r w:rsidRPr="000B0627">
              <w:rPr>
                <w:rFonts w:ascii="Times New Roman" w:hAnsi="Times New Roman"/>
                <w:szCs w:val="24"/>
              </w:rPr>
              <w:t>ыполнение работ по подготовке планов развития горных работ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</w:t>
            </w:r>
            <w:r w:rsidR="00860FD1">
              <w:rPr>
                <w:sz w:val="22"/>
                <w:szCs w:val="16"/>
              </w:rPr>
              <w:t>9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860FD1">
              <w:rPr>
                <w:sz w:val="22"/>
                <w:szCs w:val="16"/>
              </w:rPr>
              <w:t>03</w:t>
            </w:r>
            <w:r w:rsidR="00C16A12" w:rsidRPr="008C659F">
              <w:rPr>
                <w:sz w:val="22"/>
                <w:szCs w:val="16"/>
              </w:rPr>
              <w:t>.201</w:t>
            </w:r>
            <w:r w:rsidR="00860FD1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B24485">
        <w:rPr>
          <w:rFonts w:ascii="Times New Roman" w:hAnsi="Times New Roman"/>
        </w:rPr>
        <w:t xml:space="preserve">августа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683BCA">
      <w:pPr>
        <w:ind w:left="4963" w:firstLine="709"/>
        <w:rPr>
          <w:b/>
        </w:rPr>
      </w:pPr>
      <w:r>
        <w:rPr>
          <w:b/>
        </w:rPr>
        <w:lastRenderedPageBreak/>
        <w:t xml:space="preserve">          </w:t>
      </w:r>
      <w:r w:rsidRPr="00683BCA">
        <w:rPr>
          <w:b/>
        </w:rPr>
        <w:t>Форма 5 «Техническое задание»</w:t>
      </w:r>
    </w:p>
    <w:p w:rsidR="00683BCA" w:rsidRPr="00683BCA" w:rsidRDefault="00683BCA" w:rsidP="00683BCA">
      <w:pPr>
        <w:jc w:val="right"/>
        <w:rPr>
          <w:b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</w:p>
    <w:p w:rsidR="00683BCA" w:rsidRPr="00683BCA" w:rsidRDefault="00683BCA" w:rsidP="00683BCA">
      <w:pPr>
        <w:jc w:val="right"/>
      </w:pPr>
      <w:r w:rsidRPr="00683BCA">
        <w:rPr>
          <w:b/>
        </w:rPr>
        <w:tab/>
      </w:r>
      <w:r w:rsidRPr="00683BCA">
        <w:t>УТВЕРЖДЕНО</w:t>
      </w:r>
    </w:p>
    <w:p w:rsidR="00683BCA" w:rsidRPr="00683BCA" w:rsidRDefault="00683BCA" w:rsidP="00683BCA">
      <w:pPr>
        <w:jc w:val="right"/>
      </w:pPr>
      <w:r w:rsidRPr="00683BCA">
        <w:t>решением Тендерной комиссии</w:t>
      </w:r>
    </w:p>
    <w:p w:rsidR="00683BCA" w:rsidRPr="00683BCA" w:rsidRDefault="00683BCA" w:rsidP="00683BCA">
      <w:pPr>
        <w:ind w:left="5672"/>
        <w:jc w:val="center"/>
      </w:pPr>
      <w:r w:rsidRPr="00683BCA">
        <w:t xml:space="preserve">          </w:t>
      </w:r>
      <w:r>
        <w:t xml:space="preserve">   </w:t>
      </w:r>
      <w:r w:rsidRPr="00683BCA">
        <w:t>Протокол № ____</w:t>
      </w:r>
      <w:r w:rsidR="00B70F0B">
        <w:t>127</w:t>
      </w:r>
      <w:r w:rsidRPr="00683BCA">
        <w:t>_____</w:t>
      </w:r>
    </w:p>
    <w:p w:rsidR="00683BCA" w:rsidRPr="00683BCA" w:rsidRDefault="00683BCA" w:rsidP="00683BCA">
      <w:pPr>
        <w:ind w:left="5672" w:firstLine="709"/>
        <w:jc w:val="center"/>
      </w:pPr>
      <w:r>
        <w:t>«</w:t>
      </w:r>
      <w:r w:rsidR="00B70F0B">
        <w:t>08</w:t>
      </w:r>
      <w:r w:rsidRPr="00683BCA">
        <w:t xml:space="preserve">» </w:t>
      </w:r>
      <w:r w:rsidR="00B70F0B">
        <w:t xml:space="preserve">апреля </w:t>
      </w:r>
      <w:r w:rsidRPr="00683BCA">
        <w:t>2015</w:t>
      </w:r>
      <w:r>
        <w:t xml:space="preserve"> </w:t>
      </w:r>
      <w:r w:rsidRPr="00683BCA">
        <w:t>г.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860FD1" w:rsidP="00860FD1">
      <w:pPr>
        <w:ind w:firstLine="708"/>
        <w:rPr>
          <w:b/>
        </w:rPr>
      </w:pPr>
      <w:r>
        <w:rPr>
          <w:b/>
        </w:rPr>
        <w:t xml:space="preserve">                               </w:t>
      </w:r>
      <w:r w:rsidR="00683BCA" w:rsidRPr="00683BCA">
        <w:rPr>
          <w:b/>
        </w:rPr>
        <w:t>ТРЕБОВАНИЯ К ПРЕДМЕТУ ОФЕРТЫ</w:t>
      </w:r>
    </w:p>
    <w:p w:rsidR="00860FD1" w:rsidRDefault="00860FD1" w:rsidP="00860FD1">
      <w:pPr>
        <w:ind w:left="-540" w:firstLine="540"/>
        <w:jc w:val="center"/>
        <w:rPr>
          <w:b/>
          <w:szCs w:val="26"/>
        </w:rPr>
      </w:pPr>
      <w:r>
        <w:rPr>
          <w:b/>
          <w:szCs w:val="26"/>
        </w:rPr>
        <w:t>(техническое задание)</w:t>
      </w:r>
    </w:p>
    <w:p w:rsidR="00860FD1" w:rsidRPr="004E38FF" w:rsidRDefault="00860FD1" w:rsidP="00860FD1">
      <w:pPr>
        <w:ind w:left="-540" w:firstLine="540"/>
        <w:jc w:val="center"/>
        <w:rPr>
          <w:b/>
          <w:szCs w:val="26"/>
        </w:rPr>
      </w:pPr>
      <w:r w:rsidRPr="004E38FF">
        <w:rPr>
          <w:b/>
          <w:szCs w:val="26"/>
        </w:rPr>
        <w:t xml:space="preserve">на выполнение работ по подготовке планов развития  горных  работ </w:t>
      </w:r>
    </w:p>
    <w:p w:rsidR="00860FD1" w:rsidRPr="00C41A9B" w:rsidRDefault="00860FD1" w:rsidP="00860FD1">
      <w:pPr>
        <w:suppressAutoHyphens/>
        <w:ind w:left="720"/>
        <w:jc w:val="both"/>
      </w:pPr>
    </w:p>
    <w:p w:rsidR="00860FD1" w:rsidRPr="00FC0F04" w:rsidRDefault="00860FD1" w:rsidP="00860FD1">
      <w:pPr>
        <w:numPr>
          <w:ilvl w:val="0"/>
          <w:numId w:val="16"/>
        </w:numPr>
        <w:ind w:left="0" w:hanging="284"/>
        <w:jc w:val="both"/>
        <w:rPr>
          <w:b/>
        </w:rPr>
      </w:pPr>
      <w:r w:rsidRPr="00FC0F04">
        <w:rPr>
          <w:b/>
        </w:rPr>
        <w:t>Наименование, назначение и цели выполняемых  работ:</w:t>
      </w:r>
    </w:p>
    <w:p w:rsidR="00860FD1" w:rsidRPr="00FC0F04" w:rsidRDefault="00860FD1" w:rsidP="00860FD1">
      <w:pPr>
        <w:jc w:val="both"/>
        <w:rPr>
          <w:i/>
        </w:rPr>
      </w:pPr>
      <w:r w:rsidRPr="00FC0F04">
        <w:rPr>
          <w:i/>
        </w:rPr>
        <w:t>Наименование работ</w:t>
      </w:r>
    </w:p>
    <w:p w:rsidR="00860FD1" w:rsidRPr="00FC0F04" w:rsidRDefault="00860FD1" w:rsidP="00860FD1">
      <w:pPr>
        <w:jc w:val="both"/>
      </w:pPr>
      <w:r>
        <w:t>Подготовка</w:t>
      </w:r>
      <w:r w:rsidRPr="00FC0F04">
        <w:t xml:space="preserve"> планов развития  горных  работ </w:t>
      </w:r>
      <w:r w:rsidR="007D7CDC" w:rsidRPr="00585377">
        <w:rPr>
          <w:szCs w:val="26"/>
        </w:rPr>
        <w:t>по объектам      производственной деятельности ОАО «СН-МНГ»</w:t>
      </w:r>
      <w:r w:rsidR="007D7CDC" w:rsidRPr="004E38FF">
        <w:rPr>
          <w:b/>
          <w:szCs w:val="26"/>
        </w:rPr>
        <w:t xml:space="preserve"> </w:t>
      </w:r>
      <w:r w:rsidRPr="00FC0F04">
        <w:t>на 201</w:t>
      </w:r>
      <w:r>
        <w:t>6</w:t>
      </w:r>
      <w:r w:rsidRPr="00FC0F04">
        <w:t xml:space="preserve"> год</w:t>
      </w:r>
      <w:r>
        <w:t xml:space="preserve"> для 25 объектов (лицензионных участков)</w:t>
      </w:r>
    </w:p>
    <w:p w:rsidR="00860FD1" w:rsidRPr="00FC0F04" w:rsidRDefault="00860FD1" w:rsidP="00860FD1">
      <w:pPr>
        <w:jc w:val="both"/>
      </w:pPr>
      <w:r w:rsidRPr="00FC0F04">
        <w:rPr>
          <w:i/>
        </w:rPr>
        <w:t>Цели работ</w:t>
      </w:r>
    </w:p>
    <w:p w:rsidR="00860FD1" w:rsidRPr="00D651A2" w:rsidRDefault="00860FD1" w:rsidP="00860FD1">
      <w:pPr>
        <w:jc w:val="both"/>
      </w:pPr>
      <w:r>
        <w:t>Подготовка</w:t>
      </w:r>
      <w:r w:rsidRPr="00D651A2">
        <w:t xml:space="preserve"> планов развития  горных  работ</w:t>
      </w:r>
      <w:r w:rsidR="00585377" w:rsidRPr="00585377">
        <w:rPr>
          <w:szCs w:val="26"/>
        </w:rPr>
        <w:t xml:space="preserve"> по объектам      производственной деятельности ОАО «СН-МНГ»</w:t>
      </w:r>
      <w:r w:rsidRPr="00D651A2">
        <w:t xml:space="preserve"> на 201</w:t>
      </w:r>
      <w:r>
        <w:t>6</w:t>
      </w:r>
      <w:r w:rsidRPr="00D651A2">
        <w:t xml:space="preserve"> год для 25 объектов (лицензионных участков)</w:t>
      </w:r>
    </w:p>
    <w:p w:rsidR="00860FD1" w:rsidRPr="00FC0F04" w:rsidRDefault="00860FD1" w:rsidP="00860FD1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142" w:hanging="426"/>
        <w:contextualSpacing/>
        <w:jc w:val="both"/>
        <w:rPr>
          <w:b/>
        </w:rPr>
      </w:pPr>
      <w:r w:rsidRPr="00FC0F04">
        <w:rPr>
          <w:b/>
        </w:rPr>
        <w:t>Сроки выполнения работ</w:t>
      </w:r>
    </w:p>
    <w:p w:rsidR="00860FD1" w:rsidRPr="00FC0F04" w:rsidRDefault="00860FD1" w:rsidP="00860FD1">
      <w:pPr>
        <w:tabs>
          <w:tab w:val="left" w:pos="0"/>
        </w:tabs>
        <w:jc w:val="both"/>
        <w:rPr>
          <w:color w:val="333333"/>
        </w:rPr>
      </w:pPr>
      <w:r w:rsidRPr="00FC0F04">
        <w:rPr>
          <w:color w:val="333333"/>
        </w:rPr>
        <w:t xml:space="preserve">с </w:t>
      </w:r>
      <w:r>
        <w:rPr>
          <w:color w:val="333333"/>
        </w:rPr>
        <w:t>01</w:t>
      </w:r>
      <w:r w:rsidRPr="00FC0F04">
        <w:rPr>
          <w:color w:val="333333"/>
        </w:rPr>
        <w:t>.</w:t>
      </w:r>
      <w:r>
        <w:rPr>
          <w:color w:val="333333"/>
        </w:rPr>
        <w:t>09.2015</w:t>
      </w:r>
      <w:r w:rsidRPr="00FC0F04">
        <w:rPr>
          <w:color w:val="333333"/>
        </w:rPr>
        <w:t>г. по 31.</w:t>
      </w:r>
      <w:r>
        <w:rPr>
          <w:color w:val="333333"/>
          <w:lang w:val="en-US"/>
        </w:rPr>
        <w:t>03</w:t>
      </w:r>
      <w:r>
        <w:rPr>
          <w:color w:val="333333"/>
        </w:rPr>
        <w:t>.201</w:t>
      </w:r>
      <w:r>
        <w:rPr>
          <w:color w:val="333333"/>
          <w:lang w:val="en-US"/>
        </w:rPr>
        <w:t>6</w:t>
      </w:r>
      <w:r w:rsidRPr="00FC0F04">
        <w:rPr>
          <w:color w:val="333333"/>
        </w:rPr>
        <w:t>г.</w:t>
      </w:r>
    </w:p>
    <w:p w:rsidR="00860FD1" w:rsidRPr="00FC0F04" w:rsidRDefault="00860FD1" w:rsidP="00860FD1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142" w:hanging="426"/>
        <w:contextualSpacing/>
        <w:jc w:val="both"/>
        <w:rPr>
          <w:b/>
        </w:rPr>
      </w:pPr>
      <w:r w:rsidRPr="00FC0F04">
        <w:rPr>
          <w:b/>
        </w:rPr>
        <w:t>Порядок (последовательность, этапы) выполнения работ</w:t>
      </w:r>
    </w:p>
    <w:p w:rsidR="00860FD1" w:rsidRDefault="00860FD1" w:rsidP="00860FD1">
      <w:pPr>
        <w:widowControl w:val="0"/>
        <w:autoSpaceDE w:val="0"/>
        <w:autoSpaceDN w:val="0"/>
        <w:adjustRightInd w:val="0"/>
        <w:ind w:left="142"/>
        <w:contextualSpacing/>
        <w:jc w:val="both"/>
        <w:rPr>
          <w:b/>
        </w:rPr>
      </w:pPr>
      <w:r w:rsidRPr="00FC0F04">
        <w:t xml:space="preserve">Сбор  материалов,  </w:t>
      </w:r>
      <w:r>
        <w:t>подготовка</w:t>
      </w:r>
      <w:r w:rsidRPr="00FC0F04">
        <w:t xml:space="preserve"> и  утверждение  планов  развития  горных  работ  на  201</w:t>
      </w:r>
      <w:r>
        <w:t>6 год  в Федеральной службе по экологическому, технологическому и атомному надзору</w:t>
      </w:r>
      <w:r>
        <w:rPr>
          <w:b/>
        </w:rPr>
        <w:t>.</w:t>
      </w:r>
    </w:p>
    <w:p w:rsidR="00860FD1" w:rsidRPr="004856D0" w:rsidRDefault="00860FD1" w:rsidP="00860FD1">
      <w:pPr>
        <w:pStyle w:val="aff6"/>
        <w:widowControl w:val="0"/>
        <w:numPr>
          <w:ilvl w:val="1"/>
          <w:numId w:val="16"/>
        </w:numPr>
        <w:autoSpaceDE w:val="0"/>
        <w:autoSpaceDN w:val="0"/>
        <w:adjustRightInd w:val="0"/>
        <w:ind w:left="142" w:hanging="426"/>
        <w:jc w:val="both"/>
        <w:rPr>
          <w:b/>
        </w:rPr>
      </w:pPr>
      <w:r>
        <w:rPr>
          <w:b/>
        </w:rPr>
        <w:t xml:space="preserve"> </w:t>
      </w:r>
      <w:r>
        <w:t>Подготовка полной версии отчета по планам развития горных работ и защита перед Заказчиком 01.11.2015г.</w:t>
      </w:r>
    </w:p>
    <w:p w:rsidR="00860FD1" w:rsidRPr="004856D0" w:rsidRDefault="00860FD1" w:rsidP="00860FD1">
      <w:pPr>
        <w:pStyle w:val="aff6"/>
        <w:widowControl w:val="0"/>
        <w:numPr>
          <w:ilvl w:val="1"/>
          <w:numId w:val="16"/>
        </w:numPr>
        <w:autoSpaceDE w:val="0"/>
        <w:autoSpaceDN w:val="0"/>
        <w:adjustRightInd w:val="0"/>
        <w:ind w:left="142" w:hanging="426"/>
        <w:jc w:val="both"/>
        <w:rPr>
          <w:b/>
        </w:rPr>
      </w:pPr>
      <w:r>
        <w:t xml:space="preserve"> Подготовка финальной версии отчета с учетом замечаний заказчика и передача в Управление по надзору за объектами нефтегазового комплекса для защиты </w:t>
      </w:r>
      <w:r w:rsidRPr="002D23DD">
        <w:t>01.12.2015г.</w:t>
      </w:r>
    </w:p>
    <w:p w:rsidR="00860FD1" w:rsidRPr="00FC0F04" w:rsidRDefault="00860FD1" w:rsidP="00860FD1">
      <w:pPr>
        <w:widowControl w:val="0"/>
        <w:autoSpaceDE w:val="0"/>
        <w:autoSpaceDN w:val="0"/>
        <w:adjustRightInd w:val="0"/>
        <w:ind w:left="142"/>
        <w:contextualSpacing/>
        <w:jc w:val="both"/>
        <w:rPr>
          <w:b/>
        </w:rPr>
      </w:pPr>
    </w:p>
    <w:p w:rsidR="00860FD1" w:rsidRPr="00FC0F04" w:rsidRDefault="00860FD1" w:rsidP="00860FD1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142" w:hanging="426"/>
        <w:contextualSpacing/>
        <w:jc w:val="both"/>
        <w:rPr>
          <w:b/>
        </w:rPr>
      </w:pPr>
      <w:r w:rsidRPr="00FC0F04">
        <w:rPr>
          <w:b/>
        </w:rPr>
        <w:t>Требования к качеству работ, в том числе технология производства работ, методы производства работ, организационно-технологическая схема производства работ</w:t>
      </w:r>
    </w:p>
    <w:p w:rsidR="00860FD1" w:rsidRPr="00FC0F04" w:rsidRDefault="00860FD1" w:rsidP="00860FD1">
      <w:pPr>
        <w:numPr>
          <w:ilvl w:val="0"/>
          <w:numId w:val="15"/>
        </w:numPr>
        <w:tabs>
          <w:tab w:val="left" w:pos="0"/>
        </w:tabs>
        <w:jc w:val="both"/>
        <w:rPr>
          <w:color w:val="333333"/>
        </w:rPr>
      </w:pPr>
      <w:r w:rsidRPr="00FC0F04">
        <w:t xml:space="preserve">Содержание работы: 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 xml:space="preserve">Информация   о  </w:t>
      </w:r>
      <w:proofErr w:type="spellStart"/>
      <w:r w:rsidRPr="00FC0F04">
        <w:t>недропользователе</w:t>
      </w:r>
      <w:proofErr w:type="spellEnd"/>
      <w:r>
        <w:t>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Геологи</w:t>
      </w:r>
      <w:r>
        <w:t>ческое  строение  месторождений;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Основные  положения  дей</w:t>
      </w:r>
      <w:r>
        <w:t>ствующих  проектных  документов;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>
        <w:t>Состояние  разработки;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 xml:space="preserve">Сравнительная  характеристика ожидаемых  </w:t>
      </w:r>
      <w:proofErr w:type="gramStart"/>
      <w:r w:rsidRPr="00FC0F04">
        <w:t>на  конец</w:t>
      </w:r>
      <w:proofErr w:type="gramEnd"/>
      <w:r w:rsidRPr="00FC0F04">
        <w:t xml:space="preserve">  201</w:t>
      </w:r>
      <w:r>
        <w:t>5</w:t>
      </w:r>
      <w:r w:rsidRPr="00FC0F04">
        <w:t>года  и  плановых  на  2</w:t>
      </w:r>
      <w:r>
        <w:t>01</w:t>
      </w:r>
      <w:r w:rsidRPr="001A5AC2">
        <w:t xml:space="preserve">6 </w:t>
      </w:r>
      <w:r>
        <w:t>год  показателей  разработки;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 xml:space="preserve">Сопоставление  проектного  и  ожидаемого  фонда </w:t>
      </w:r>
      <w:r>
        <w:t xml:space="preserve"> скважин  в  201</w:t>
      </w:r>
      <w:r w:rsidRPr="005E5CC0">
        <w:t>5</w:t>
      </w:r>
      <w:r>
        <w:t xml:space="preserve">  и  201</w:t>
      </w:r>
      <w:r w:rsidRPr="005E5CC0">
        <w:t xml:space="preserve">6 </w:t>
      </w:r>
      <w:r>
        <w:t>годах;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Маркшейдерс</w:t>
      </w:r>
      <w:r>
        <w:t>кое  обеспечение  горных  работ;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Программа исследовательских  работ  по  объектам производственной  деятельности</w:t>
      </w:r>
      <w:r>
        <w:t>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Выполнение технических   мероприятий  по  совершенствованию           технологического  процесса  сбора, подготовки  и  транспорта  нефти  в  201</w:t>
      </w:r>
      <w:r w:rsidRPr="005E5CC0">
        <w:t xml:space="preserve">5 </w:t>
      </w:r>
      <w:r w:rsidRPr="00FC0F04">
        <w:t>году  и  запланированные  мероприятия  на  201</w:t>
      </w:r>
      <w:r w:rsidRPr="005E5CC0">
        <w:t xml:space="preserve">6 </w:t>
      </w:r>
      <w:r w:rsidRPr="00FC0F04">
        <w:t>год</w:t>
      </w:r>
      <w:r>
        <w:t>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Нормативы  технологических  потерь  по  нефти  и  газу</w:t>
      </w:r>
      <w:r>
        <w:t>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Программа  мероприятий  по  повышению  уровня  рационального  использования  попутного  газа</w:t>
      </w:r>
      <w:r>
        <w:t>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Выполнение  мероприятий  в  201</w:t>
      </w:r>
      <w:r w:rsidRPr="005E5CC0">
        <w:t xml:space="preserve">5 </w:t>
      </w:r>
      <w:r>
        <w:t>год</w:t>
      </w:r>
      <w:r w:rsidRPr="00FC0F04">
        <w:t xml:space="preserve"> и  план  мероприятий  на  201</w:t>
      </w:r>
      <w:r w:rsidRPr="005E5CC0">
        <w:t>6</w:t>
      </w:r>
      <w:r>
        <w:t xml:space="preserve"> год по  охране  окружающей  среды;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Промышленная  безопасность (перечень  выполненных мероприятий  в  201</w:t>
      </w:r>
      <w:r>
        <w:t xml:space="preserve">5 </w:t>
      </w:r>
      <w:r w:rsidRPr="00FC0F04">
        <w:t xml:space="preserve">году  и  </w:t>
      </w:r>
      <w:r>
        <w:t>план  мероприятий  на  2016 год);</w:t>
      </w:r>
    </w:p>
    <w:p w:rsidR="00860FD1" w:rsidRPr="00FC0F04" w:rsidRDefault="00860FD1" w:rsidP="00860FD1">
      <w:pPr>
        <w:numPr>
          <w:ilvl w:val="0"/>
          <w:numId w:val="14"/>
        </w:numPr>
        <w:jc w:val="both"/>
      </w:pPr>
      <w:r w:rsidRPr="00FC0F04">
        <w:t>Сведения  о  технической  обоснованности  расчетов  платежей  за  пользование  природными  ресурсами</w:t>
      </w:r>
      <w:r>
        <w:t>;</w:t>
      </w:r>
    </w:p>
    <w:p w:rsidR="00860FD1" w:rsidRPr="00FC0F04" w:rsidRDefault="00860FD1" w:rsidP="00860FD1">
      <w:pPr>
        <w:numPr>
          <w:ilvl w:val="0"/>
          <w:numId w:val="15"/>
        </w:numPr>
        <w:tabs>
          <w:tab w:val="left" w:pos="0"/>
        </w:tabs>
        <w:jc w:val="both"/>
        <w:rPr>
          <w:bCs/>
        </w:rPr>
      </w:pPr>
      <w:r w:rsidRPr="00FC0F04">
        <w:rPr>
          <w:bCs/>
        </w:rPr>
        <w:t>Требования к качеству работ (в т.ч. технология производства работ, методики оказания и т.д.):</w:t>
      </w:r>
    </w:p>
    <w:p w:rsidR="00860FD1" w:rsidRPr="00FC0F04" w:rsidRDefault="00860FD1" w:rsidP="00860FD1">
      <w:pPr>
        <w:ind w:left="720"/>
        <w:rPr>
          <w:bCs/>
        </w:rPr>
      </w:pPr>
      <w:r w:rsidRPr="00FC0F04">
        <w:rPr>
          <w:bCs/>
        </w:rPr>
        <w:lastRenderedPageBreak/>
        <w:t>Работы  выполнять в соответствии с требованиями руководящих документов:</w:t>
      </w:r>
    </w:p>
    <w:p w:rsidR="00860FD1" w:rsidRPr="00FC0F04" w:rsidRDefault="00860FD1" w:rsidP="00860FD1">
      <w:pPr>
        <w:numPr>
          <w:ilvl w:val="0"/>
          <w:numId w:val="13"/>
        </w:numPr>
        <w:jc w:val="both"/>
        <w:rPr>
          <w:bCs/>
        </w:rPr>
      </w:pPr>
      <w:r w:rsidRPr="00FC0F04">
        <w:rPr>
          <w:bCs/>
        </w:rPr>
        <w:t>«Правила разработки нефтяных и газонефтяны</w:t>
      </w:r>
      <w:r>
        <w:rPr>
          <w:bCs/>
        </w:rPr>
        <w:t>х месторождений». Москва,1987г.;</w:t>
      </w:r>
    </w:p>
    <w:p w:rsidR="00860FD1" w:rsidRPr="00FC0F04" w:rsidRDefault="00860FD1" w:rsidP="00860FD1">
      <w:pPr>
        <w:numPr>
          <w:ilvl w:val="0"/>
          <w:numId w:val="13"/>
        </w:numPr>
        <w:jc w:val="both"/>
        <w:rPr>
          <w:bCs/>
        </w:rPr>
      </w:pPr>
      <w:r w:rsidRPr="00FC0F04">
        <w:rPr>
          <w:bCs/>
        </w:rPr>
        <w:t>«Правила охраны недр»  (см. Постановление Госгортехнадзора РФ от 6 июня 2003г. №71 «Об утверждении» Правил охраны недр»);</w:t>
      </w:r>
    </w:p>
    <w:p w:rsidR="00860FD1" w:rsidRPr="00FC0F04" w:rsidRDefault="00860FD1" w:rsidP="00860FD1">
      <w:pPr>
        <w:numPr>
          <w:ilvl w:val="0"/>
          <w:numId w:val="13"/>
        </w:numPr>
        <w:jc w:val="both"/>
        <w:rPr>
          <w:b/>
          <w:bCs/>
        </w:rPr>
      </w:pPr>
      <w:r w:rsidRPr="00FC0F04">
        <w:rPr>
          <w:bCs/>
        </w:rPr>
        <w:t>РД -07-330-99   «Инструкция  по  согласованию годовых планов  развития  горных  работ»,  утверждена   Постановление Госгортех</w:t>
      </w:r>
      <w:r>
        <w:rPr>
          <w:bCs/>
        </w:rPr>
        <w:t>надзора России  от 24.11.1999г.;</w:t>
      </w:r>
      <w:r w:rsidRPr="00FC0F04">
        <w:rPr>
          <w:bCs/>
        </w:rPr>
        <w:t xml:space="preserve"> </w:t>
      </w:r>
    </w:p>
    <w:p w:rsidR="00860FD1" w:rsidRPr="00FC0F04" w:rsidRDefault="00860FD1" w:rsidP="00860FD1">
      <w:pPr>
        <w:numPr>
          <w:ilvl w:val="0"/>
          <w:numId w:val="13"/>
        </w:numPr>
        <w:jc w:val="both"/>
        <w:rPr>
          <w:b/>
          <w:bCs/>
        </w:rPr>
      </w:pPr>
      <w:r w:rsidRPr="00FC0F04">
        <w:rPr>
          <w:bCs/>
        </w:rPr>
        <w:t xml:space="preserve">Рекомендации  </w:t>
      </w:r>
      <w:proofErr w:type="spellStart"/>
      <w:r w:rsidRPr="00FC0F04">
        <w:rPr>
          <w:bCs/>
        </w:rPr>
        <w:t>Ростехнадзора</w:t>
      </w:r>
      <w:proofErr w:type="spellEnd"/>
      <w:r w:rsidRPr="00FC0F04">
        <w:rPr>
          <w:bCs/>
        </w:rPr>
        <w:t xml:space="preserve">  по  составлению  годовых  планов  развития  горных  работ</w:t>
      </w:r>
      <w:r>
        <w:rPr>
          <w:bCs/>
        </w:rPr>
        <w:t>.</w:t>
      </w:r>
    </w:p>
    <w:p w:rsidR="00860FD1" w:rsidRPr="00FC0F04" w:rsidRDefault="00860FD1" w:rsidP="00860FD1">
      <w:pPr>
        <w:ind w:firstLine="360"/>
        <w:jc w:val="both"/>
        <w:rPr>
          <w:b/>
        </w:rPr>
      </w:pPr>
      <w:r w:rsidRPr="00FC0F04">
        <w:rPr>
          <w:b/>
        </w:rPr>
        <w:t xml:space="preserve">5. Условия привлечения подрядчиков, </w:t>
      </w:r>
      <w:proofErr w:type="spellStart"/>
      <w:r w:rsidRPr="00FC0F04">
        <w:rPr>
          <w:b/>
        </w:rPr>
        <w:t>субисполнителей</w:t>
      </w:r>
      <w:proofErr w:type="spellEnd"/>
    </w:p>
    <w:p w:rsidR="00860FD1" w:rsidRPr="00FC0F04" w:rsidRDefault="00860FD1" w:rsidP="00860FD1">
      <w:pPr>
        <w:tabs>
          <w:tab w:val="left" w:pos="4085"/>
        </w:tabs>
        <w:ind w:firstLine="360"/>
        <w:jc w:val="both"/>
      </w:pPr>
      <w:r>
        <w:t>Согласно условиям договора.</w:t>
      </w:r>
    </w:p>
    <w:p w:rsidR="00860FD1" w:rsidRPr="00FC0F04" w:rsidRDefault="00860FD1" w:rsidP="00860FD1">
      <w:pPr>
        <w:tabs>
          <w:tab w:val="left" w:pos="4085"/>
        </w:tabs>
        <w:ind w:firstLine="360"/>
        <w:jc w:val="both"/>
        <w:rPr>
          <w:b/>
        </w:rPr>
      </w:pPr>
      <w:r w:rsidRPr="00FC0F04">
        <w:rPr>
          <w:b/>
        </w:rPr>
        <w:t>6. Формы, характер и периодичность предоставления отчетов о ходе выполнения работ</w:t>
      </w:r>
    </w:p>
    <w:p w:rsidR="00860FD1" w:rsidRPr="00FC0F04" w:rsidRDefault="00860FD1" w:rsidP="00860FD1">
      <w:pPr>
        <w:tabs>
          <w:tab w:val="left" w:pos="4085"/>
        </w:tabs>
        <w:ind w:firstLine="360"/>
        <w:jc w:val="both"/>
        <w:rPr>
          <w:b/>
        </w:rPr>
      </w:pPr>
      <w:r w:rsidRPr="00FC0F04">
        <w:t xml:space="preserve">Предоставлять Заказчику по его требованию необходимую информацию о </w:t>
      </w:r>
      <w:r>
        <w:t>ходе выполнения работ.</w:t>
      </w:r>
    </w:p>
    <w:p w:rsidR="00860FD1" w:rsidRPr="00FC0F04" w:rsidRDefault="00860FD1" w:rsidP="00860FD1">
      <w:pPr>
        <w:tabs>
          <w:tab w:val="left" w:pos="4085"/>
        </w:tabs>
        <w:ind w:firstLine="360"/>
        <w:jc w:val="both"/>
        <w:rPr>
          <w:b/>
        </w:rPr>
      </w:pPr>
      <w:r>
        <w:rPr>
          <w:b/>
        </w:rPr>
        <w:t>7</w:t>
      </w:r>
      <w:r w:rsidRPr="00FC0F04">
        <w:rPr>
          <w:b/>
        </w:rPr>
        <w:t>. Порядок контроля, приемки и оформления результатов по выполненным работам</w:t>
      </w:r>
    </w:p>
    <w:p w:rsidR="00860FD1" w:rsidRPr="00FF57AD" w:rsidRDefault="00860FD1" w:rsidP="00860FD1">
      <w:pPr>
        <w:ind w:firstLine="360"/>
        <w:jc w:val="both"/>
      </w:pPr>
      <w:r w:rsidRPr="00FF57AD">
        <w:t>Исполнитель предоставляет Заказчику Планы  развития горных  работ на  201</w:t>
      </w:r>
      <w:r>
        <w:t>6</w:t>
      </w:r>
      <w:r w:rsidRPr="00FF57AD">
        <w:t xml:space="preserve">год  по каждому объекту (лицензионному участку) на бумажном носителе в 2 экземплярах и в электронном виде: </w:t>
      </w:r>
    </w:p>
    <w:p w:rsidR="00860FD1" w:rsidRDefault="00860FD1" w:rsidP="00860FD1">
      <w:pPr>
        <w:jc w:val="both"/>
      </w:pPr>
      <w:r>
        <w:t>1.</w:t>
      </w:r>
      <w:r w:rsidRPr="00FF57AD">
        <w:t>Владелец лицензии ОАО «</w:t>
      </w:r>
      <w:proofErr w:type="spellStart"/>
      <w:r w:rsidRPr="00FF57AD">
        <w:t>Обьнефтегазгеология</w:t>
      </w:r>
      <w:proofErr w:type="spellEnd"/>
      <w:r w:rsidRPr="00FF57AD">
        <w:t>»</w:t>
      </w:r>
      <w:r w:rsidRPr="00A35925">
        <w:t xml:space="preserve"> </w:t>
      </w:r>
      <w:r w:rsidRPr="00A35925">
        <w:rPr>
          <w:i/>
        </w:rPr>
        <w:t>(всего 1 ЛУ)</w:t>
      </w:r>
      <w:r>
        <w:t>:</w:t>
      </w:r>
    </w:p>
    <w:p w:rsidR="00860FD1" w:rsidRPr="00FF57AD" w:rsidRDefault="00860FD1" w:rsidP="00860FD1">
      <w:pPr>
        <w:jc w:val="both"/>
      </w:pPr>
      <w:r>
        <w:t xml:space="preserve">- </w:t>
      </w:r>
      <w:proofErr w:type="spellStart"/>
      <w:r>
        <w:t>Тайлаковский</w:t>
      </w:r>
      <w:proofErr w:type="spellEnd"/>
      <w:r>
        <w:t xml:space="preserve"> ЛУ;</w:t>
      </w:r>
    </w:p>
    <w:p w:rsidR="00860FD1" w:rsidRPr="00FE51AE" w:rsidRDefault="00860FD1" w:rsidP="00860FD1">
      <w:pPr>
        <w:jc w:val="both"/>
      </w:pPr>
      <w:r>
        <w:t>2</w:t>
      </w:r>
      <w:r w:rsidRPr="00FE51AE">
        <w:t>.Владелец лиценз</w:t>
      </w:r>
      <w:proofErr w:type="gramStart"/>
      <w:r w:rsidRPr="00FE51AE">
        <w:t>ии ООО</w:t>
      </w:r>
      <w:proofErr w:type="gramEnd"/>
      <w:r w:rsidRPr="00FE51AE">
        <w:t xml:space="preserve"> «</w:t>
      </w:r>
      <w:proofErr w:type="spellStart"/>
      <w:r w:rsidRPr="00FE51AE">
        <w:t>Славнефть-Нижневартовск</w:t>
      </w:r>
      <w:proofErr w:type="spellEnd"/>
      <w:r w:rsidRPr="00FE51AE">
        <w:t>»</w:t>
      </w:r>
      <w:r>
        <w:t xml:space="preserve"> (всего 6 ЛУ)</w:t>
      </w:r>
      <w:r w:rsidRPr="00FE51AE">
        <w:t>:</w:t>
      </w:r>
    </w:p>
    <w:p w:rsidR="00860FD1" w:rsidRPr="00FE51AE" w:rsidRDefault="00860FD1" w:rsidP="00860FD1">
      <w:pPr>
        <w:jc w:val="both"/>
      </w:pPr>
      <w:r w:rsidRPr="00FE51AE">
        <w:t xml:space="preserve">- Западно-Усть-Балыкский ЛУ; </w:t>
      </w:r>
    </w:p>
    <w:p w:rsidR="00860FD1" w:rsidRPr="00FE51AE" w:rsidRDefault="00860FD1" w:rsidP="00860FD1">
      <w:pPr>
        <w:jc w:val="both"/>
      </w:pPr>
      <w:r w:rsidRPr="00FE51AE">
        <w:t xml:space="preserve">- Южно-Островной ЛУ; 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Аригольский</w:t>
      </w:r>
      <w:proofErr w:type="spellEnd"/>
      <w:r w:rsidRPr="00FE51AE">
        <w:t xml:space="preserve"> ЛУ; 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Кысомский</w:t>
      </w:r>
      <w:proofErr w:type="spellEnd"/>
      <w:r w:rsidRPr="00FE51AE">
        <w:t xml:space="preserve"> ЛУ; 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Максимкинский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Узунский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>3.Владелец лицензии ОАО «</w:t>
      </w:r>
      <w:proofErr w:type="spellStart"/>
      <w:r w:rsidRPr="00FE51AE">
        <w:t>Славнефть-Мегионнефтегаз</w:t>
      </w:r>
      <w:proofErr w:type="spellEnd"/>
      <w:r w:rsidRPr="00FE51AE">
        <w:t>»</w:t>
      </w:r>
      <w:r>
        <w:t xml:space="preserve"> (всего 13 ЛУ)</w:t>
      </w:r>
      <w:r w:rsidRPr="00FE51AE">
        <w:t>: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Аганский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Южно-Аганский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Кетовский</w:t>
      </w:r>
      <w:proofErr w:type="spellEnd"/>
      <w:r w:rsidRPr="00FE51AE">
        <w:t xml:space="preserve"> ЛУ; 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Южно-Локосовский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Мегионский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Мыхпайский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Ново-Покурский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Покамасовский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Южно-Покамасовский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>- Северо-Островной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Ватинский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>- Луговой ЛУ;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Северо-Покурский</w:t>
      </w:r>
      <w:proofErr w:type="spellEnd"/>
      <w:r w:rsidRPr="00FE51AE">
        <w:t xml:space="preserve"> ЛУ</w:t>
      </w:r>
      <w:r>
        <w:rPr>
          <w:i/>
        </w:rPr>
        <w:t>;</w:t>
      </w:r>
    </w:p>
    <w:p w:rsidR="00860FD1" w:rsidRPr="00FE51AE" w:rsidRDefault="00860FD1" w:rsidP="00860FD1">
      <w:pPr>
        <w:jc w:val="both"/>
      </w:pPr>
      <w:r w:rsidRPr="00FE51AE">
        <w:t xml:space="preserve">4.Владелец лицензии ОАО «НГК» </w:t>
      </w:r>
      <w:proofErr w:type="spellStart"/>
      <w:r w:rsidRPr="00FE51AE">
        <w:t>Славнефть</w:t>
      </w:r>
      <w:proofErr w:type="spellEnd"/>
      <w:r w:rsidRPr="00FE51AE">
        <w:t>»</w:t>
      </w:r>
      <w:r>
        <w:t xml:space="preserve"> (всего 1 ЛУ)</w:t>
      </w:r>
      <w:r w:rsidRPr="00FE51AE">
        <w:t>:</w:t>
      </w:r>
    </w:p>
    <w:p w:rsidR="00860FD1" w:rsidRPr="00FE51AE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Ачимовский</w:t>
      </w:r>
      <w:proofErr w:type="spellEnd"/>
      <w:r w:rsidRPr="00FE51AE">
        <w:t xml:space="preserve"> ЛУ;</w:t>
      </w:r>
    </w:p>
    <w:p w:rsidR="00860FD1" w:rsidRPr="00FE51AE" w:rsidRDefault="00860FD1" w:rsidP="00860FD1">
      <w:pPr>
        <w:jc w:val="both"/>
      </w:pPr>
      <w:r w:rsidRPr="00FE51AE">
        <w:t>5.Владелец лицензии ЗАО «</w:t>
      </w:r>
      <w:proofErr w:type="spellStart"/>
      <w:r w:rsidRPr="00FE51AE">
        <w:t>Обьнефтегеология</w:t>
      </w:r>
      <w:proofErr w:type="spellEnd"/>
      <w:r w:rsidRPr="00FE51AE">
        <w:t>»</w:t>
      </w:r>
      <w:r>
        <w:t xml:space="preserve"> (всего 1 ЛУ)</w:t>
      </w:r>
      <w:r w:rsidRPr="00FE51AE">
        <w:t>:</w:t>
      </w:r>
    </w:p>
    <w:p w:rsidR="00860FD1" w:rsidRPr="00FF57AD" w:rsidRDefault="00860FD1" w:rsidP="00860FD1">
      <w:pPr>
        <w:jc w:val="both"/>
      </w:pPr>
      <w:r w:rsidRPr="00FE51AE">
        <w:t xml:space="preserve">- </w:t>
      </w:r>
      <w:proofErr w:type="spellStart"/>
      <w:r w:rsidRPr="00FE51AE">
        <w:t>Западно-Асомкинский</w:t>
      </w:r>
      <w:proofErr w:type="spellEnd"/>
      <w:r w:rsidRPr="00FE51AE">
        <w:t xml:space="preserve"> ЛУ</w:t>
      </w:r>
      <w:r w:rsidRPr="00FF57AD">
        <w:t>;</w:t>
      </w:r>
    </w:p>
    <w:p w:rsidR="00860FD1" w:rsidRDefault="00860FD1" w:rsidP="00860FD1">
      <w:pPr>
        <w:jc w:val="both"/>
      </w:pPr>
      <w:r>
        <w:t>6.</w:t>
      </w:r>
      <w:r w:rsidRPr="00FF57AD">
        <w:t>Владелец лицензии ОАО «</w:t>
      </w:r>
      <w:proofErr w:type="spellStart"/>
      <w:r w:rsidRPr="00FF57AD">
        <w:t>Славнефть-Мегионнефтегазгеология</w:t>
      </w:r>
      <w:proofErr w:type="spellEnd"/>
      <w:r w:rsidRPr="00FF57AD">
        <w:t>»</w:t>
      </w:r>
      <w:r>
        <w:t xml:space="preserve"> (всего 2 ЛУ):</w:t>
      </w:r>
    </w:p>
    <w:p w:rsidR="00860FD1" w:rsidRDefault="00860FD1" w:rsidP="00860FD1">
      <w:pPr>
        <w:jc w:val="both"/>
      </w:pPr>
      <w:r>
        <w:t xml:space="preserve">- </w:t>
      </w:r>
      <w:proofErr w:type="spellStart"/>
      <w:r>
        <w:t>Чистинный</w:t>
      </w:r>
      <w:proofErr w:type="spellEnd"/>
      <w:r>
        <w:t xml:space="preserve"> ЛУ;</w:t>
      </w:r>
    </w:p>
    <w:p w:rsidR="00860FD1" w:rsidRPr="00FF57AD" w:rsidRDefault="00860FD1" w:rsidP="00860FD1">
      <w:pPr>
        <w:jc w:val="both"/>
      </w:pPr>
      <w:r>
        <w:t xml:space="preserve">- </w:t>
      </w:r>
      <w:proofErr w:type="spellStart"/>
      <w:r w:rsidRPr="00FF57AD">
        <w:t>Западно-Аригольский</w:t>
      </w:r>
      <w:proofErr w:type="spellEnd"/>
      <w:r w:rsidRPr="00FF57AD">
        <w:t xml:space="preserve"> ЛУ</w:t>
      </w:r>
      <w:r>
        <w:rPr>
          <w:i/>
        </w:rPr>
        <w:t>;</w:t>
      </w:r>
    </w:p>
    <w:p w:rsidR="00860FD1" w:rsidRDefault="00860FD1" w:rsidP="00860FD1">
      <w:pPr>
        <w:jc w:val="both"/>
      </w:pPr>
      <w:r>
        <w:t>7.</w:t>
      </w:r>
      <w:r w:rsidRPr="00FF57AD">
        <w:t>Владелец лицензии ОАО «Соболь»</w:t>
      </w:r>
      <w:r>
        <w:t xml:space="preserve"> (всего 1 ЛУ):</w:t>
      </w:r>
    </w:p>
    <w:p w:rsidR="00860FD1" w:rsidRPr="00FF57AD" w:rsidRDefault="00860FD1" w:rsidP="00860FD1">
      <w:pPr>
        <w:jc w:val="both"/>
      </w:pPr>
      <w:r>
        <w:t xml:space="preserve">- </w:t>
      </w:r>
      <w:proofErr w:type="spellStart"/>
      <w:r w:rsidRPr="00FF57AD">
        <w:t>Северо-Ореховский</w:t>
      </w:r>
      <w:proofErr w:type="spellEnd"/>
      <w:r w:rsidRPr="00FF57AD">
        <w:t xml:space="preserve"> ЛУ</w:t>
      </w:r>
      <w:r>
        <w:rPr>
          <w:i/>
        </w:rPr>
        <w:t>;</w:t>
      </w:r>
    </w:p>
    <w:p w:rsidR="00860FD1" w:rsidRDefault="00860FD1" w:rsidP="00860FD1">
      <w:pPr>
        <w:ind w:firstLine="360"/>
        <w:jc w:val="both"/>
        <w:rPr>
          <w:b/>
        </w:rPr>
      </w:pPr>
      <w:r>
        <w:rPr>
          <w:b/>
        </w:rPr>
        <w:t>8</w:t>
      </w:r>
      <w:r w:rsidRPr="00FF57AD">
        <w:rPr>
          <w:b/>
        </w:rPr>
        <w:t xml:space="preserve">. </w:t>
      </w:r>
      <w:r>
        <w:rPr>
          <w:b/>
        </w:rPr>
        <w:t>Обязанности</w:t>
      </w:r>
      <w:r w:rsidRPr="00FF57AD">
        <w:rPr>
          <w:b/>
        </w:rPr>
        <w:t>:</w:t>
      </w:r>
    </w:p>
    <w:p w:rsidR="00860FD1" w:rsidRPr="00FC0F04" w:rsidRDefault="00860FD1" w:rsidP="00860FD1">
      <w:pPr>
        <w:widowControl w:val="0"/>
        <w:autoSpaceDE w:val="0"/>
        <w:autoSpaceDN w:val="0"/>
        <w:adjustRightInd w:val="0"/>
        <w:ind w:firstLine="426"/>
        <w:contextualSpacing/>
        <w:jc w:val="both"/>
      </w:pPr>
      <w:r w:rsidRPr="00FC0F04"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60FD1" w:rsidRPr="00AC3158" w:rsidRDefault="00860FD1" w:rsidP="00860FD1">
      <w:pPr>
        <w:widowControl w:val="0"/>
        <w:suppressAutoHyphens/>
        <w:ind w:firstLine="709"/>
        <w:jc w:val="both"/>
      </w:pPr>
      <w:r w:rsidRPr="00AC3158">
        <w:t>- смерти в результате несчастного случая;</w:t>
      </w:r>
    </w:p>
    <w:p w:rsidR="00860FD1" w:rsidRPr="00AC3158" w:rsidRDefault="00860FD1" w:rsidP="00860FD1">
      <w:pPr>
        <w:widowControl w:val="0"/>
        <w:suppressAutoHyphens/>
        <w:ind w:firstLine="709"/>
        <w:jc w:val="both"/>
      </w:pPr>
      <w:r w:rsidRPr="00AC3158">
        <w:lastRenderedPageBreak/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60FD1" w:rsidRPr="00AC3158" w:rsidRDefault="00860FD1" w:rsidP="00860FD1">
      <w:pPr>
        <w:widowControl w:val="0"/>
        <w:suppressAutoHyphens/>
        <w:adjustRightInd w:val="0"/>
        <w:ind w:firstLine="709"/>
        <w:jc w:val="both"/>
        <w:rPr>
          <w:highlight w:val="yellow"/>
        </w:rPr>
      </w:pPr>
      <w:r w:rsidRPr="00AC3158"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60FD1" w:rsidRDefault="00860FD1" w:rsidP="00860FD1">
      <w:pPr>
        <w:suppressAutoHyphens/>
        <w:jc w:val="both"/>
      </w:pPr>
    </w:p>
    <w:p w:rsidR="00860FD1" w:rsidRDefault="00860FD1" w:rsidP="00860FD1">
      <w:pPr>
        <w:suppressAutoHyphens/>
        <w:jc w:val="both"/>
      </w:pPr>
    </w:p>
    <w:p w:rsidR="00683BCA" w:rsidRPr="00683BCA" w:rsidRDefault="00683BCA" w:rsidP="00683BCA">
      <w:pPr>
        <w:ind w:left="360"/>
        <w:jc w:val="both"/>
      </w:pPr>
    </w:p>
    <w:p w:rsidR="00683BCA" w:rsidRDefault="00683BCA" w:rsidP="00D96FC8">
      <w:pPr>
        <w:spacing w:line="276" w:lineRule="auto"/>
        <w:ind w:firstLine="708"/>
        <w:jc w:val="center"/>
      </w:pPr>
    </w:p>
    <w:p w:rsidR="00B70F0B" w:rsidRDefault="00B70F0B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7342F1">
          <w:headerReference w:type="default" r:id="rId14"/>
          <w:headerReference w:type="first" r:id="rId15"/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860FD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824A88" w:rsidP="007B03B5">
      <w:pPr>
        <w:pStyle w:val="4"/>
        <w:ind w:left="7800" w:firstLine="708"/>
        <w:jc w:val="both"/>
        <w:rPr>
          <w:sz w:val="24"/>
        </w:rPr>
      </w:pPr>
      <w:r w:rsidRPr="00824A88"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860FD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1D40" w:rsidRPr="00291EC8">
        <w:rPr>
          <w:b/>
        </w:rPr>
        <w:t xml:space="preserve">Форма </w:t>
      </w:r>
      <w:r w:rsidR="00500D63" w:rsidRPr="00291EC8">
        <w:rPr>
          <w:b/>
        </w:rPr>
        <w:t>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ED2" w:rsidRDefault="002A1ED2">
      <w:r>
        <w:separator/>
      </w:r>
    </w:p>
  </w:endnote>
  <w:endnote w:type="continuationSeparator" w:id="0">
    <w:p w:rsidR="002A1ED2" w:rsidRDefault="002A1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ED2" w:rsidRDefault="002A1ED2">
      <w:r>
        <w:separator/>
      </w:r>
    </w:p>
  </w:footnote>
  <w:footnote w:type="continuationSeparator" w:id="0">
    <w:p w:rsidR="002A1ED2" w:rsidRDefault="002A1E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01C0E29"/>
    <w:multiLevelType w:val="multilevel"/>
    <w:tmpl w:val="93CC7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210030D7"/>
    <w:multiLevelType w:val="hybridMultilevel"/>
    <w:tmpl w:val="54662580"/>
    <w:lvl w:ilvl="0" w:tplc="EF22AC8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36305BAA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10126CA"/>
    <w:multiLevelType w:val="hybridMultilevel"/>
    <w:tmpl w:val="9CF03F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DAF66AA"/>
    <w:multiLevelType w:val="hybridMultilevel"/>
    <w:tmpl w:val="8E1C5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11"/>
  </w:num>
  <w:num w:numId="5">
    <w:abstractNumId w:val="12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3"/>
  </w:num>
  <w:num w:numId="11">
    <w:abstractNumId w:val="15"/>
  </w:num>
  <w:num w:numId="12">
    <w:abstractNumId w:val="10"/>
  </w:num>
  <w:num w:numId="13">
    <w:abstractNumId w:val="8"/>
  </w:num>
  <w:num w:numId="14">
    <w:abstractNumId w:val="13"/>
  </w:num>
  <w:num w:numId="15">
    <w:abstractNumId w:val="5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33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0627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670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2F41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1EC8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1ED2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23DD"/>
    <w:rsid w:val="002D4059"/>
    <w:rsid w:val="002D4B81"/>
    <w:rsid w:val="002E151F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1646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5D50"/>
    <w:rsid w:val="00336B65"/>
    <w:rsid w:val="00340ADE"/>
    <w:rsid w:val="00340EA7"/>
    <w:rsid w:val="003410C2"/>
    <w:rsid w:val="0034348D"/>
    <w:rsid w:val="00343F00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0D63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377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3D3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4FA6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008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4827"/>
    <w:rsid w:val="007A664C"/>
    <w:rsid w:val="007A68FA"/>
    <w:rsid w:val="007A7094"/>
    <w:rsid w:val="007B017B"/>
    <w:rsid w:val="007B03B5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B7614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D7CDC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4A88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0FD1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293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736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62E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56B"/>
    <w:rsid w:val="00AE268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0F0B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A4F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2816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681F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4C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189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824A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824A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824A88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824A88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824A88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824A88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824A88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824A88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824A88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824A88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824A88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824A88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824A88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824A88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824A88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824A88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824A88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824A88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824A88"/>
    <w:pPr>
      <w:ind w:left="1920"/>
    </w:pPr>
    <w:rPr>
      <w:szCs w:val="21"/>
    </w:rPr>
  </w:style>
  <w:style w:type="paragraph" w:styleId="af1">
    <w:name w:val="Subtitle"/>
    <w:basedOn w:val="a8"/>
    <w:qFormat/>
    <w:rsid w:val="00824A88"/>
    <w:pPr>
      <w:jc w:val="center"/>
    </w:pPr>
    <w:rPr>
      <w:b/>
      <w:bCs/>
    </w:rPr>
  </w:style>
  <w:style w:type="paragraph" w:styleId="af2">
    <w:name w:val="header"/>
    <w:basedOn w:val="a8"/>
    <w:rsid w:val="00824A8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824A88"/>
    <w:pPr>
      <w:ind w:left="708"/>
    </w:pPr>
  </w:style>
  <w:style w:type="paragraph" w:styleId="21">
    <w:name w:val="Body Text Indent 2"/>
    <w:basedOn w:val="a8"/>
    <w:rsid w:val="00824A88"/>
    <w:pPr>
      <w:ind w:left="360"/>
    </w:pPr>
  </w:style>
  <w:style w:type="paragraph" w:styleId="31">
    <w:name w:val="Body Text Indent 3"/>
    <w:basedOn w:val="a8"/>
    <w:rsid w:val="00824A88"/>
    <w:pPr>
      <w:ind w:left="540"/>
    </w:pPr>
  </w:style>
  <w:style w:type="paragraph" w:customStyle="1" w:styleId="a1">
    <w:name w:val="Пункт"/>
    <w:basedOn w:val="a8"/>
    <w:rsid w:val="00824A8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824A88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824A88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824A8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824A8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824A88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824A88"/>
    <w:rPr>
      <w:color w:val="0000FF"/>
      <w:u w:val="single"/>
    </w:rPr>
  </w:style>
  <w:style w:type="paragraph" w:customStyle="1" w:styleId="11">
    <w:name w:val="Обычный1"/>
    <w:rsid w:val="00824A88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824A88"/>
    <w:pPr>
      <w:ind w:left="240" w:hanging="240"/>
    </w:pPr>
  </w:style>
  <w:style w:type="paragraph" w:styleId="22">
    <w:name w:val="index 2"/>
    <w:basedOn w:val="a8"/>
    <w:next w:val="a8"/>
    <w:autoRedefine/>
    <w:semiHidden/>
    <w:rsid w:val="00824A88"/>
    <w:pPr>
      <w:ind w:left="480" w:hanging="240"/>
    </w:pPr>
  </w:style>
  <w:style w:type="paragraph" w:styleId="32">
    <w:name w:val="index 3"/>
    <w:basedOn w:val="a8"/>
    <w:next w:val="a8"/>
    <w:autoRedefine/>
    <w:semiHidden/>
    <w:rsid w:val="00824A88"/>
    <w:pPr>
      <w:ind w:left="720" w:hanging="240"/>
    </w:pPr>
  </w:style>
  <w:style w:type="paragraph" w:styleId="41">
    <w:name w:val="index 4"/>
    <w:basedOn w:val="a8"/>
    <w:next w:val="a8"/>
    <w:autoRedefine/>
    <w:semiHidden/>
    <w:rsid w:val="00824A88"/>
    <w:pPr>
      <w:ind w:left="960" w:hanging="240"/>
    </w:pPr>
  </w:style>
  <w:style w:type="paragraph" w:styleId="51">
    <w:name w:val="index 5"/>
    <w:basedOn w:val="a8"/>
    <w:next w:val="a8"/>
    <w:autoRedefine/>
    <w:semiHidden/>
    <w:rsid w:val="00824A88"/>
    <w:pPr>
      <w:ind w:left="1200" w:hanging="240"/>
    </w:pPr>
  </w:style>
  <w:style w:type="paragraph" w:styleId="61">
    <w:name w:val="index 6"/>
    <w:basedOn w:val="a8"/>
    <w:next w:val="a8"/>
    <w:autoRedefine/>
    <w:semiHidden/>
    <w:rsid w:val="00824A88"/>
    <w:pPr>
      <w:ind w:left="1440" w:hanging="240"/>
    </w:pPr>
  </w:style>
  <w:style w:type="paragraph" w:styleId="71">
    <w:name w:val="index 7"/>
    <w:basedOn w:val="a8"/>
    <w:next w:val="a8"/>
    <w:autoRedefine/>
    <w:semiHidden/>
    <w:rsid w:val="00824A88"/>
    <w:pPr>
      <w:ind w:left="1680" w:hanging="240"/>
    </w:pPr>
  </w:style>
  <w:style w:type="paragraph" w:styleId="81">
    <w:name w:val="index 8"/>
    <w:basedOn w:val="a8"/>
    <w:next w:val="a8"/>
    <w:autoRedefine/>
    <w:semiHidden/>
    <w:rsid w:val="00824A88"/>
    <w:pPr>
      <w:ind w:left="1920" w:hanging="240"/>
    </w:pPr>
  </w:style>
  <w:style w:type="paragraph" w:styleId="91">
    <w:name w:val="index 9"/>
    <w:basedOn w:val="a8"/>
    <w:next w:val="a8"/>
    <w:autoRedefine/>
    <w:semiHidden/>
    <w:rsid w:val="00824A88"/>
    <w:pPr>
      <w:ind w:left="2160" w:hanging="240"/>
    </w:pPr>
  </w:style>
  <w:style w:type="paragraph" w:styleId="af5">
    <w:name w:val="index heading"/>
    <w:basedOn w:val="a8"/>
    <w:next w:val="12"/>
    <w:semiHidden/>
    <w:rsid w:val="00824A88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824A88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824A8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824A88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824A88"/>
    <w:rPr>
      <w:sz w:val="20"/>
      <w:szCs w:val="20"/>
    </w:rPr>
  </w:style>
  <w:style w:type="paragraph" w:styleId="afa">
    <w:name w:val="annotation subject"/>
    <w:basedOn w:val="af8"/>
    <w:next w:val="af8"/>
    <w:semiHidden/>
    <w:rsid w:val="00824A88"/>
    <w:rPr>
      <w:b/>
      <w:bCs/>
    </w:rPr>
  </w:style>
  <w:style w:type="paragraph" w:styleId="afb">
    <w:name w:val="Normal (Web)"/>
    <w:basedOn w:val="a8"/>
    <w:rsid w:val="00824A8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824A88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824A88"/>
    <w:rPr>
      <w:b/>
      <w:bCs/>
    </w:rPr>
  </w:style>
  <w:style w:type="paragraph" w:styleId="afd">
    <w:name w:val="Body Text"/>
    <w:basedOn w:val="a8"/>
    <w:rsid w:val="00824A88"/>
    <w:pPr>
      <w:spacing w:after="120"/>
    </w:pPr>
  </w:style>
  <w:style w:type="paragraph" w:styleId="afe">
    <w:name w:val="Block Text"/>
    <w:basedOn w:val="a8"/>
    <w:rsid w:val="00824A8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824A88"/>
    <w:rPr>
      <w:sz w:val="22"/>
      <w:szCs w:val="20"/>
    </w:rPr>
  </w:style>
  <w:style w:type="paragraph" w:styleId="33">
    <w:name w:val="Body Text 3"/>
    <w:basedOn w:val="a8"/>
    <w:rsid w:val="00824A8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824A8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824A8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824A88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824A8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824A8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824A88"/>
    <w:rPr>
      <w:color w:val="800080"/>
      <w:u w:val="single"/>
    </w:rPr>
  </w:style>
  <w:style w:type="paragraph" w:customStyle="1" w:styleId="rvps31451">
    <w:name w:val="rvps31451"/>
    <w:basedOn w:val="a8"/>
    <w:rsid w:val="00824A8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824A88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824A8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824A88"/>
  </w:style>
  <w:style w:type="paragraph" w:customStyle="1" w:styleId="a">
    <w:name w:val="Стиль заголовок"/>
    <w:basedOn w:val="a8"/>
    <w:rsid w:val="00824A8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824A88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urkovIS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IudinaN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9BD7-3DA8-40EA-8238-90090E1A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3961</Words>
  <Characters>22580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26489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18</cp:revision>
  <cp:lastPrinted>2015-03-26T06:49:00Z</cp:lastPrinted>
  <dcterms:created xsi:type="dcterms:W3CDTF">2015-03-24T03:03:00Z</dcterms:created>
  <dcterms:modified xsi:type="dcterms:W3CDTF">2015-04-08T04:04:00Z</dcterms:modified>
</cp:coreProperties>
</file>