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0C3" w:rsidRDefault="004B20C3" w:rsidP="00CB2C40">
      <w:pPr>
        <w:pStyle w:val="a4"/>
        <w:rPr>
          <w:rFonts w:ascii="Times New Roman" w:hAnsi="Times New Roman"/>
          <w:sz w:val="24"/>
          <w:szCs w:val="24"/>
        </w:rPr>
      </w:pPr>
    </w:p>
    <w:p w:rsidR="009E38C9" w:rsidRDefault="004C3515" w:rsidP="004C3515">
      <w:pPr>
        <w:pStyle w:val="a4"/>
        <w:tabs>
          <w:tab w:val="left" w:pos="53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4C3515" w:rsidRDefault="004C3515" w:rsidP="004C3515">
      <w:pPr>
        <w:pStyle w:val="a4"/>
        <w:tabs>
          <w:tab w:val="left" w:pos="53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87D19">
        <w:rPr>
          <w:rFonts w:ascii="Times New Roman" w:hAnsi="Times New Roman"/>
          <w:sz w:val="24"/>
          <w:szCs w:val="24"/>
          <w:highlight w:val="lightGray"/>
        </w:rPr>
        <w:t>Приложение № 21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C3515" w:rsidRDefault="004C3515" w:rsidP="004C3515">
      <w:pPr>
        <w:pStyle w:val="a4"/>
        <w:tabs>
          <w:tab w:val="left" w:pos="53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87D19">
        <w:rPr>
          <w:rFonts w:ascii="Times New Roman" w:hAnsi="Times New Roman"/>
          <w:sz w:val="24"/>
          <w:szCs w:val="24"/>
          <w:highlight w:val="lightGray"/>
        </w:rPr>
        <w:t>к Договору № ___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C3515" w:rsidRDefault="004C3515" w:rsidP="004C3515">
      <w:pPr>
        <w:pStyle w:val="a4"/>
        <w:tabs>
          <w:tab w:val="left" w:pos="53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87D19">
        <w:rPr>
          <w:rFonts w:ascii="Times New Roman" w:hAnsi="Times New Roman"/>
          <w:sz w:val="24"/>
          <w:szCs w:val="24"/>
          <w:highlight w:val="lightGray"/>
        </w:rPr>
        <w:t>от «___» ______ 20___ г.</w:t>
      </w:r>
    </w:p>
    <w:p w:rsidR="004C3515" w:rsidRPr="00F01FA4" w:rsidRDefault="004C3515" w:rsidP="004C3515">
      <w:pPr>
        <w:pStyle w:val="a4"/>
        <w:tabs>
          <w:tab w:val="left" w:pos="5330"/>
        </w:tabs>
        <w:rPr>
          <w:rFonts w:ascii="Times New Roman" w:hAnsi="Times New Roman"/>
          <w:sz w:val="24"/>
          <w:szCs w:val="24"/>
        </w:rPr>
      </w:pPr>
    </w:p>
    <w:p w:rsidR="00050F2F" w:rsidRDefault="00050F2F" w:rsidP="00050F2F">
      <w:pPr>
        <w:pStyle w:val="a4"/>
        <w:rPr>
          <w:rFonts w:ascii="Times New Roman" w:hAnsi="Times New Roman"/>
          <w:sz w:val="24"/>
          <w:szCs w:val="24"/>
        </w:rPr>
      </w:pPr>
    </w:p>
    <w:p w:rsidR="00050F2F" w:rsidRPr="00F01FA4" w:rsidRDefault="00050F2F" w:rsidP="00050F2F">
      <w:pPr>
        <w:pStyle w:val="a4"/>
        <w:rPr>
          <w:rFonts w:ascii="Times New Roman" w:hAnsi="Times New Roman"/>
          <w:sz w:val="24"/>
          <w:szCs w:val="24"/>
        </w:rPr>
      </w:pPr>
    </w:p>
    <w:p w:rsidR="00050F2F" w:rsidRPr="00F01620" w:rsidRDefault="00050F2F" w:rsidP="00050F2F">
      <w:pPr>
        <w:pStyle w:val="3"/>
        <w:jc w:val="center"/>
      </w:pPr>
      <w:r w:rsidRPr="00F01620">
        <w:t>ТЕХНИЧЕСКОЕ ЗАДАНИЕ</w:t>
      </w:r>
    </w:p>
    <w:p w:rsidR="00050F2F" w:rsidRDefault="00050F2F" w:rsidP="00050F2F">
      <w:pPr>
        <w:pStyle w:val="3"/>
        <w:spacing w:before="0" w:after="0"/>
        <w:jc w:val="center"/>
      </w:pPr>
      <w:r w:rsidRPr="00F01620">
        <w:t xml:space="preserve">для </w:t>
      </w:r>
      <w:r>
        <w:t xml:space="preserve">выполнения работ по физической ликвидации скважин </w:t>
      </w:r>
    </w:p>
    <w:p w:rsidR="00050F2F" w:rsidRPr="00F01620" w:rsidRDefault="00050F2F" w:rsidP="00050F2F">
      <w:pPr>
        <w:pStyle w:val="3"/>
        <w:spacing w:before="0" w:after="0"/>
        <w:jc w:val="center"/>
      </w:pPr>
      <w:r w:rsidRPr="00F01620">
        <w:t>на лицензионных участках ОАО «С</w:t>
      </w:r>
      <w:r>
        <w:t>Н-МНГ</w:t>
      </w:r>
      <w:r w:rsidRPr="00F01620">
        <w:t>»</w:t>
      </w:r>
      <w:r>
        <w:t xml:space="preserve"> </w:t>
      </w:r>
    </w:p>
    <w:p w:rsidR="00050F2F" w:rsidRPr="000F4AA1" w:rsidRDefault="00050F2F" w:rsidP="00050F2F">
      <w:pPr>
        <w:pStyle w:val="3"/>
        <w:numPr>
          <w:ilvl w:val="0"/>
          <w:numId w:val="6"/>
        </w:numPr>
        <w:ind w:left="0" w:firstLine="709"/>
        <w:jc w:val="both"/>
        <w:rPr>
          <w:rStyle w:val="aa"/>
          <w:b/>
        </w:rPr>
      </w:pPr>
      <w:r w:rsidRPr="000F4AA1">
        <w:rPr>
          <w:rStyle w:val="aa"/>
          <w:b/>
        </w:rPr>
        <w:t>Общая часть</w:t>
      </w:r>
    </w:p>
    <w:p w:rsidR="00050F2F" w:rsidRDefault="00050F2F" w:rsidP="00050F2F">
      <w:pPr>
        <w:numPr>
          <w:ilvl w:val="1"/>
          <w:numId w:val="6"/>
        </w:numPr>
        <w:ind w:left="1276" w:hanging="567"/>
        <w:jc w:val="both"/>
      </w:pPr>
      <w:r>
        <w:t>Подготовка плана, для проведения работ по ликвидации скважин в соответствии с Инструкцией о порядке ликвидации, консервации скважин и оборудования их устьев и стволов, утвержденной Постановлением Госгортехнадзора России от 22 мая 2002 года № 22 РД 08-492-02;</w:t>
      </w:r>
    </w:p>
    <w:p w:rsidR="00050F2F" w:rsidRDefault="00050F2F" w:rsidP="00050F2F">
      <w:pPr>
        <w:numPr>
          <w:ilvl w:val="1"/>
          <w:numId w:val="6"/>
        </w:numPr>
        <w:ind w:hanging="567"/>
        <w:jc w:val="both"/>
      </w:pPr>
      <w:r>
        <w:t xml:space="preserve">Проведение работ по ликвидации скважин. </w:t>
      </w:r>
    </w:p>
    <w:p w:rsidR="00050F2F" w:rsidRDefault="00050F2F" w:rsidP="00050F2F">
      <w:pPr>
        <w:ind w:left="1212"/>
        <w:jc w:val="both"/>
      </w:pPr>
      <w:r>
        <w:t xml:space="preserve">Цель работ - Выполнение работ по физической ликвидации скважин </w:t>
      </w:r>
      <w:r w:rsidRPr="00F01620">
        <w:t>на лицензионных участках О</w:t>
      </w:r>
      <w:r>
        <w:t>ткрытого Акционерного Общества</w:t>
      </w:r>
      <w:r w:rsidRPr="00F01620">
        <w:t xml:space="preserve"> «Славнефть-Мегионнефтегаз» (Далее ОАО «СН-МНГ») в </w:t>
      </w:r>
      <w:r>
        <w:t xml:space="preserve">2016 </w:t>
      </w:r>
      <w:r w:rsidRPr="00F01620">
        <w:t xml:space="preserve"> году</w:t>
      </w:r>
      <w:r>
        <w:t xml:space="preserve">, с оформлением материалов на физическую ликвидацию скважин и получением заключения территориального органа </w:t>
      </w:r>
      <w:r w:rsidRPr="00B51927">
        <w:rPr>
          <w:kern w:val="1"/>
          <w:lang w:eastAsia="ar-SA"/>
        </w:rPr>
        <w:t>Госгортехнадзора РФ</w:t>
      </w:r>
      <w:r w:rsidRPr="00F01620">
        <w:t>.</w:t>
      </w:r>
    </w:p>
    <w:p w:rsidR="00050F2F" w:rsidRDefault="00050F2F" w:rsidP="00050F2F">
      <w:pPr>
        <w:numPr>
          <w:ilvl w:val="1"/>
          <w:numId w:val="6"/>
        </w:numPr>
        <w:ind w:left="0" w:firstLine="709"/>
        <w:jc w:val="both"/>
      </w:pPr>
      <w:r>
        <w:t>Ремонты производятся на нефтяных, нагнетательных, водозаборных и артезианских скважинах.</w:t>
      </w:r>
    </w:p>
    <w:p w:rsidR="00050F2F" w:rsidRPr="000F4AA1" w:rsidRDefault="00050F2F" w:rsidP="00050F2F">
      <w:pPr>
        <w:pStyle w:val="3"/>
        <w:numPr>
          <w:ilvl w:val="0"/>
          <w:numId w:val="6"/>
        </w:numPr>
        <w:ind w:left="0" w:firstLine="709"/>
        <w:jc w:val="both"/>
        <w:rPr>
          <w:rStyle w:val="aa"/>
          <w:b/>
        </w:rPr>
      </w:pPr>
      <w:r w:rsidRPr="000F4AA1">
        <w:rPr>
          <w:rStyle w:val="aa"/>
          <w:b/>
        </w:rPr>
        <w:t xml:space="preserve">Описание объекта </w:t>
      </w:r>
      <w:r>
        <w:rPr>
          <w:rStyle w:val="aa"/>
          <w:b/>
        </w:rPr>
        <w:t xml:space="preserve">выполнения работ </w:t>
      </w:r>
    </w:p>
    <w:p w:rsidR="00050F2F" w:rsidRDefault="00050F2F" w:rsidP="00050F2F">
      <w:pPr>
        <w:numPr>
          <w:ilvl w:val="1"/>
          <w:numId w:val="6"/>
        </w:numPr>
        <w:ind w:left="0" w:firstLine="709"/>
        <w:jc w:val="both"/>
      </w:pPr>
      <w:r>
        <w:t xml:space="preserve">Объекты ОАО «СН-МНГ» в административном отношении находятся на территории Тюменской области (Нижневартовский и  Сургутский район) и Томской области. </w:t>
      </w:r>
    </w:p>
    <w:p w:rsidR="00050F2F" w:rsidRDefault="00050F2F" w:rsidP="00050F2F">
      <w:pPr>
        <w:numPr>
          <w:ilvl w:val="1"/>
          <w:numId w:val="6"/>
        </w:numPr>
        <w:ind w:left="0" w:firstLine="709"/>
        <w:jc w:val="both"/>
      </w:pPr>
      <w:r>
        <w:t>Усредненное расстояние от г. Мегиона до месторождений:</w:t>
      </w:r>
    </w:p>
    <w:p w:rsidR="00050F2F" w:rsidRDefault="00050F2F" w:rsidP="00050F2F">
      <w:pPr>
        <w:ind w:left="709"/>
        <w:jc w:val="both"/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4732"/>
        <w:gridCol w:w="5049"/>
      </w:tblGrid>
      <w:tr w:rsidR="00050F2F" w:rsidRPr="002D2B6F" w:rsidTr="00C314BF">
        <w:tc>
          <w:tcPr>
            <w:tcW w:w="4732" w:type="dxa"/>
            <w:shd w:val="clear" w:color="auto" w:fill="auto"/>
          </w:tcPr>
          <w:p w:rsidR="00050F2F" w:rsidRPr="00976B53" w:rsidRDefault="00050F2F" w:rsidP="00C314BF">
            <w:pPr>
              <w:ind w:left="142"/>
              <w:jc w:val="both"/>
              <w:rPr>
                <w:b/>
              </w:rPr>
            </w:pPr>
            <w:r w:rsidRPr="00976B53">
              <w:rPr>
                <w:b/>
              </w:rPr>
              <w:t>Объекты Аганского НГДУ:</w:t>
            </w:r>
          </w:p>
          <w:p w:rsidR="00050F2F" w:rsidRPr="002D2B6F" w:rsidRDefault="00050F2F" w:rsidP="00C314BF">
            <w:pPr>
              <w:numPr>
                <w:ilvl w:val="0"/>
                <w:numId w:val="34"/>
              </w:numPr>
              <w:ind w:left="459" w:hanging="425"/>
              <w:jc w:val="both"/>
            </w:pPr>
            <w:r w:rsidRPr="002D2B6F">
              <w:t>Мегионский ЛУ – 30км</w:t>
            </w:r>
          </w:p>
          <w:p w:rsidR="00050F2F" w:rsidRPr="002D2B6F" w:rsidRDefault="00050F2F" w:rsidP="00C314BF">
            <w:pPr>
              <w:numPr>
                <w:ilvl w:val="0"/>
                <w:numId w:val="34"/>
              </w:numPr>
              <w:ind w:left="459" w:hanging="425"/>
              <w:jc w:val="both"/>
            </w:pPr>
            <w:r w:rsidRPr="002D2B6F">
              <w:t>Аганский ЛУ</w:t>
            </w:r>
            <w:r w:rsidRPr="002D2B6F">
              <w:tab/>
              <w:t>- 50км</w:t>
            </w:r>
          </w:p>
          <w:p w:rsidR="00050F2F" w:rsidRPr="002D2B6F" w:rsidRDefault="00050F2F" w:rsidP="00C314BF">
            <w:pPr>
              <w:numPr>
                <w:ilvl w:val="0"/>
                <w:numId w:val="34"/>
              </w:numPr>
              <w:ind w:left="459" w:hanging="425"/>
              <w:jc w:val="both"/>
            </w:pPr>
            <w:r w:rsidRPr="002D2B6F">
              <w:t>Южно-Аганский ЛУ – 35км</w:t>
            </w:r>
          </w:p>
          <w:p w:rsidR="00050F2F" w:rsidRPr="002D2B6F" w:rsidRDefault="00050F2F" w:rsidP="00C314BF">
            <w:pPr>
              <w:numPr>
                <w:ilvl w:val="0"/>
                <w:numId w:val="34"/>
              </w:numPr>
              <w:ind w:left="459" w:hanging="425"/>
              <w:jc w:val="both"/>
            </w:pPr>
            <w:r w:rsidRPr="002D2B6F">
              <w:t>Ново-Покурский ЛУ- 152км</w:t>
            </w:r>
          </w:p>
          <w:p w:rsidR="00050F2F" w:rsidRPr="002D2B6F" w:rsidRDefault="00050F2F" w:rsidP="00C314BF">
            <w:pPr>
              <w:numPr>
                <w:ilvl w:val="0"/>
                <w:numId w:val="34"/>
              </w:numPr>
              <w:ind w:left="459" w:hanging="425"/>
              <w:jc w:val="both"/>
            </w:pPr>
            <w:r w:rsidRPr="002D2B6F">
              <w:t>Южно-Покамасовский ЛУ – 110км</w:t>
            </w:r>
          </w:p>
          <w:p w:rsidR="00050F2F" w:rsidRPr="002D2B6F" w:rsidRDefault="00050F2F" w:rsidP="00C314BF">
            <w:pPr>
              <w:numPr>
                <w:ilvl w:val="0"/>
                <w:numId w:val="34"/>
              </w:numPr>
              <w:ind w:left="459" w:hanging="425"/>
              <w:jc w:val="both"/>
            </w:pPr>
            <w:r w:rsidRPr="002D2B6F">
              <w:t>Покамасовский ЛУ – 110км</w:t>
            </w:r>
          </w:p>
          <w:p w:rsidR="00050F2F" w:rsidRPr="002D2B6F" w:rsidRDefault="00050F2F" w:rsidP="00C314BF">
            <w:pPr>
              <w:numPr>
                <w:ilvl w:val="0"/>
                <w:numId w:val="34"/>
              </w:numPr>
              <w:ind w:left="459" w:hanging="425"/>
              <w:jc w:val="both"/>
            </w:pPr>
            <w:r w:rsidRPr="002D2B6F">
              <w:t>Северо-Островной ЛУ – 171км</w:t>
            </w:r>
          </w:p>
          <w:p w:rsidR="00050F2F" w:rsidRPr="002D2B6F" w:rsidRDefault="00050F2F" w:rsidP="00C314BF">
            <w:pPr>
              <w:numPr>
                <w:ilvl w:val="0"/>
                <w:numId w:val="34"/>
              </w:numPr>
              <w:ind w:left="459" w:hanging="425"/>
              <w:jc w:val="both"/>
            </w:pPr>
            <w:r w:rsidRPr="002D2B6F">
              <w:t>Южно-Локосовский ЛУ – 194км</w:t>
            </w:r>
          </w:p>
          <w:p w:rsidR="00050F2F" w:rsidRPr="002D2B6F" w:rsidRDefault="00050F2F" w:rsidP="00C314BF">
            <w:pPr>
              <w:numPr>
                <w:ilvl w:val="0"/>
                <w:numId w:val="34"/>
              </w:numPr>
              <w:ind w:left="459" w:hanging="425"/>
              <w:jc w:val="both"/>
            </w:pPr>
            <w:r w:rsidRPr="002D2B6F">
              <w:t>Мыхпайский ЛУ – 27км</w:t>
            </w:r>
          </w:p>
          <w:p w:rsidR="00050F2F" w:rsidRPr="002D2B6F" w:rsidRDefault="00050F2F" w:rsidP="00C314BF">
            <w:pPr>
              <w:numPr>
                <w:ilvl w:val="0"/>
                <w:numId w:val="34"/>
              </w:numPr>
              <w:ind w:left="459" w:hanging="425"/>
              <w:jc w:val="both"/>
            </w:pPr>
            <w:r w:rsidRPr="002D2B6F">
              <w:t>Кетовский ЛУ – 169км</w:t>
            </w:r>
          </w:p>
          <w:p w:rsidR="00050F2F" w:rsidRPr="002D2B6F" w:rsidRDefault="00050F2F" w:rsidP="00C314BF">
            <w:pPr>
              <w:numPr>
                <w:ilvl w:val="0"/>
                <w:numId w:val="34"/>
              </w:numPr>
              <w:ind w:left="459" w:hanging="425"/>
              <w:jc w:val="both"/>
            </w:pPr>
            <w:r w:rsidRPr="002D2B6F">
              <w:t>Южно-Островной ЛУ – 171км</w:t>
            </w:r>
          </w:p>
          <w:p w:rsidR="00050F2F" w:rsidRPr="002D2B6F" w:rsidRDefault="00050F2F" w:rsidP="00C314BF">
            <w:pPr>
              <w:numPr>
                <w:ilvl w:val="0"/>
                <w:numId w:val="34"/>
              </w:numPr>
              <w:ind w:left="459" w:hanging="425"/>
              <w:jc w:val="both"/>
            </w:pPr>
            <w:r w:rsidRPr="002D2B6F">
              <w:t>Западно-Усть-Балыкский Л – 274км</w:t>
            </w:r>
          </w:p>
          <w:p w:rsidR="00050F2F" w:rsidRPr="002D2B6F" w:rsidRDefault="00050F2F" w:rsidP="00C314BF">
            <w:pPr>
              <w:numPr>
                <w:ilvl w:val="0"/>
                <w:numId w:val="34"/>
              </w:numPr>
              <w:ind w:left="459" w:hanging="425"/>
              <w:jc w:val="both"/>
            </w:pPr>
            <w:r w:rsidRPr="002D2B6F">
              <w:t>Ачимовский ЛУ – 282км</w:t>
            </w:r>
          </w:p>
          <w:p w:rsidR="00050F2F" w:rsidRPr="002D2B6F" w:rsidRDefault="00050F2F" w:rsidP="00C314BF">
            <w:pPr>
              <w:numPr>
                <w:ilvl w:val="0"/>
                <w:numId w:val="34"/>
              </w:numPr>
              <w:ind w:left="459" w:hanging="425"/>
              <w:jc w:val="both"/>
            </w:pPr>
            <w:r w:rsidRPr="002D2B6F">
              <w:t>Чистинный ЛУ – 324км</w:t>
            </w:r>
          </w:p>
          <w:p w:rsidR="00050F2F" w:rsidRPr="002D2B6F" w:rsidRDefault="00050F2F" w:rsidP="00C314BF">
            <w:pPr>
              <w:numPr>
                <w:ilvl w:val="0"/>
                <w:numId w:val="34"/>
              </w:numPr>
              <w:ind w:left="459" w:hanging="425"/>
              <w:jc w:val="both"/>
            </w:pPr>
            <w:r w:rsidRPr="002D2B6F">
              <w:t>Западно-Асомкинский ЛУ – 310км</w:t>
            </w:r>
          </w:p>
          <w:p w:rsidR="00050F2F" w:rsidRPr="002D2B6F" w:rsidRDefault="00050F2F" w:rsidP="00C314BF">
            <w:pPr>
              <w:numPr>
                <w:ilvl w:val="0"/>
                <w:numId w:val="34"/>
              </w:numPr>
              <w:ind w:left="459" w:hanging="425"/>
              <w:jc w:val="both"/>
            </w:pPr>
            <w:r w:rsidRPr="002D2B6F">
              <w:t>Северо-Асомкинский ЛУ – 310км</w:t>
            </w:r>
          </w:p>
          <w:p w:rsidR="00050F2F" w:rsidRPr="00976B53" w:rsidRDefault="00050F2F" w:rsidP="00C314BF">
            <w:pPr>
              <w:ind w:left="142"/>
              <w:jc w:val="both"/>
              <w:rPr>
                <w:b/>
              </w:rPr>
            </w:pPr>
          </w:p>
        </w:tc>
        <w:tc>
          <w:tcPr>
            <w:tcW w:w="5049" w:type="dxa"/>
            <w:shd w:val="clear" w:color="auto" w:fill="auto"/>
          </w:tcPr>
          <w:p w:rsidR="00050F2F" w:rsidRPr="00976B53" w:rsidRDefault="00050F2F" w:rsidP="00C314BF">
            <w:pPr>
              <w:ind w:hanging="20"/>
              <w:jc w:val="both"/>
              <w:rPr>
                <w:b/>
              </w:rPr>
            </w:pPr>
            <w:r w:rsidRPr="00976B53">
              <w:rPr>
                <w:b/>
              </w:rPr>
              <w:t>Объекты Ватинского НГДУ:</w:t>
            </w:r>
          </w:p>
          <w:p w:rsidR="00050F2F" w:rsidRPr="002D2B6F" w:rsidRDefault="00050F2F" w:rsidP="00C314BF">
            <w:pPr>
              <w:numPr>
                <w:ilvl w:val="0"/>
                <w:numId w:val="35"/>
              </w:numPr>
              <w:ind w:left="0" w:hanging="20"/>
              <w:jc w:val="both"/>
            </w:pPr>
            <w:r w:rsidRPr="002D2B6F">
              <w:t>Мегионский ЛУ (КП 218-221) – 27км</w:t>
            </w:r>
          </w:p>
          <w:p w:rsidR="00050F2F" w:rsidRPr="002D2B6F" w:rsidRDefault="00050F2F" w:rsidP="00C314BF">
            <w:pPr>
              <w:numPr>
                <w:ilvl w:val="0"/>
                <w:numId w:val="35"/>
              </w:numPr>
              <w:ind w:left="0" w:hanging="20"/>
              <w:jc w:val="both"/>
            </w:pPr>
            <w:r w:rsidRPr="002D2B6F">
              <w:t>Ватинский ЛУ – 20км</w:t>
            </w:r>
          </w:p>
          <w:p w:rsidR="00050F2F" w:rsidRPr="002D2B6F" w:rsidRDefault="00050F2F" w:rsidP="00C314BF">
            <w:pPr>
              <w:numPr>
                <w:ilvl w:val="0"/>
                <w:numId w:val="35"/>
              </w:numPr>
              <w:ind w:left="0" w:hanging="20"/>
              <w:jc w:val="both"/>
            </w:pPr>
            <w:r w:rsidRPr="002D2B6F">
              <w:t>Северо-Покурский ЛУ – 29км</w:t>
            </w:r>
          </w:p>
          <w:p w:rsidR="00050F2F" w:rsidRPr="002D2B6F" w:rsidRDefault="00050F2F" w:rsidP="00C314BF">
            <w:pPr>
              <w:numPr>
                <w:ilvl w:val="0"/>
                <w:numId w:val="35"/>
              </w:numPr>
              <w:ind w:left="0" w:hanging="20"/>
              <w:jc w:val="both"/>
            </w:pPr>
            <w:r w:rsidRPr="002D2B6F">
              <w:t>Луговой ЛУ – 50км</w:t>
            </w:r>
          </w:p>
          <w:p w:rsidR="00050F2F" w:rsidRPr="002D2B6F" w:rsidRDefault="00050F2F" w:rsidP="00C314BF">
            <w:pPr>
              <w:numPr>
                <w:ilvl w:val="0"/>
                <w:numId w:val="35"/>
              </w:numPr>
              <w:ind w:left="0" w:hanging="20"/>
              <w:jc w:val="both"/>
            </w:pPr>
            <w:r w:rsidRPr="002D2B6F">
              <w:t>Мыхпайский ЛУ (КП 54-55) – 27км</w:t>
            </w:r>
          </w:p>
          <w:p w:rsidR="00050F2F" w:rsidRPr="002D2B6F" w:rsidRDefault="00050F2F" w:rsidP="00C314BF">
            <w:pPr>
              <w:numPr>
                <w:ilvl w:val="0"/>
                <w:numId w:val="35"/>
              </w:numPr>
              <w:ind w:left="0" w:hanging="20"/>
              <w:jc w:val="both"/>
            </w:pPr>
            <w:r w:rsidRPr="002D2B6F">
              <w:t>Северо-Ореховский ЛУ – 42км</w:t>
            </w:r>
          </w:p>
          <w:p w:rsidR="00050F2F" w:rsidRPr="002D2B6F" w:rsidRDefault="00050F2F" w:rsidP="00C314BF">
            <w:pPr>
              <w:numPr>
                <w:ilvl w:val="0"/>
                <w:numId w:val="35"/>
              </w:numPr>
              <w:ind w:left="0" w:hanging="20"/>
              <w:jc w:val="both"/>
            </w:pPr>
            <w:r w:rsidRPr="002D2B6F">
              <w:t>Аригольский ЛУ – 201км</w:t>
            </w:r>
          </w:p>
          <w:p w:rsidR="00050F2F" w:rsidRPr="002D2B6F" w:rsidRDefault="00050F2F" w:rsidP="00C314BF">
            <w:pPr>
              <w:numPr>
                <w:ilvl w:val="0"/>
                <w:numId w:val="35"/>
              </w:numPr>
              <w:ind w:left="0" w:hanging="20"/>
              <w:jc w:val="both"/>
            </w:pPr>
            <w:r w:rsidRPr="002D2B6F">
              <w:t>Узунский ЛУ</w:t>
            </w:r>
            <w:r w:rsidRPr="002D2B6F">
              <w:tab/>
              <w:t xml:space="preserve"> - 123км</w:t>
            </w:r>
          </w:p>
          <w:p w:rsidR="00050F2F" w:rsidRPr="002D2B6F" w:rsidRDefault="00050F2F" w:rsidP="00C314BF">
            <w:pPr>
              <w:numPr>
                <w:ilvl w:val="0"/>
                <w:numId w:val="35"/>
              </w:numPr>
              <w:ind w:left="0" w:hanging="20"/>
              <w:jc w:val="both"/>
            </w:pPr>
            <w:r w:rsidRPr="002D2B6F">
              <w:t>Максимкинский ЛУ</w:t>
            </w:r>
            <w:r w:rsidRPr="002D2B6F">
              <w:tab/>
              <w:t xml:space="preserve"> - 201км</w:t>
            </w:r>
          </w:p>
          <w:p w:rsidR="00050F2F" w:rsidRPr="002D2B6F" w:rsidRDefault="00050F2F" w:rsidP="00C314BF">
            <w:pPr>
              <w:numPr>
                <w:ilvl w:val="0"/>
                <w:numId w:val="35"/>
              </w:numPr>
              <w:ind w:left="0" w:hanging="20"/>
              <w:jc w:val="both"/>
            </w:pPr>
            <w:r w:rsidRPr="002D2B6F">
              <w:t>Кысомский ЛУ – 109км</w:t>
            </w:r>
          </w:p>
          <w:p w:rsidR="00050F2F" w:rsidRPr="002D2B6F" w:rsidRDefault="00050F2F" w:rsidP="00C314BF">
            <w:pPr>
              <w:numPr>
                <w:ilvl w:val="0"/>
                <w:numId w:val="35"/>
              </w:numPr>
              <w:ind w:left="0" w:hanging="20"/>
              <w:jc w:val="both"/>
            </w:pPr>
            <w:r w:rsidRPr="002D2B6F">
              <w:t>Западно-Аригольский ЛУ – 201км</w:t>
            </w:r>
          </w:p>
          <w:p w:rsidR="00050F2F" w:rsidRPr="002D2B6F" w:rsidRDefault="00050F2F" w:rsidP="00C314BF">
            <w:pPr>
              <w:numPr>
                <w:ilvl w:val="0"/>
                <w:numId w:val="35"/>
              </w:numPr>
              <w:ind w:left="0" w:hanging="20"/>
              <w:jc w:val="both"/>
            </w:pPr>
            <w:r w:rsidRPr="002D2B6F">
              <w:t>Тайлаковский ЛУ  - 452км</w:t>
            </w:r>
          </w:p>
          <w:p w:rsidR="00050F2F" w:rsidRPr="002D2B6F" w:rsidRDefault="00050F2F" w:rsidP="00C314BF">
            <w:pPr>
              <w:jc w:val="both"/>
            </w:pPr>
          </w:p>
          <w:p w:rsidR="00050F2F" w:rsidRPr="00976B53" w:rsidRDefault="00050F2F" w:rsidP="00C314BF">
            <w:pPr>
              <w:ind w:left="142"/>
              <w:jc w:val="both"/>
              <w:rPr>
                <w:b/>
              </w:rPr>
            </w:pPr>
          </w:p>
        </w:tc>
      </w:tr>
    </w:tbl>
    <w:p w:rsidR="00050F2F" w:rsidRPr="009A5CF5" w:rsidRDefault="00050F2F" w:rsidP="00050F2F">
      <w:pPr>
        <w:jc w:val="both"/>
      </w:pPr>
    </w:p>
    <w:p w:rsidR="00050F2F" w:rsidRDefault="00050F2F" w:rsidP="00050F2F">
      <w:pPr>
        <w:ind w:firstLine="709"/>
        <w:jc w:val="both"/>
      </w:pPr>
      <w:r w:rsidRPr="009A5CF5">
        <w:t>Доступность части региона ограничена в период ледостава (5-10 дней) и ледохода (2-4 дня). В летнее время – паромная</w:t>
      </w:r>
      <w:r>
        <w:t xml:space="preserve"> переправа, в зимнее время – понтонные мосты. Сообщение с отдаленными месторождениями в зимнее время – зимник, в летнее – вертолет.</w:t>
      </w:r>
    </w:p>
    <w:p w:rsidR="00050F2F" w:rsidRPr="002D2B6F" w:rsidRDefault="00050F2F" w:rsidP="00050F2F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2D2B6F">
        <w:rPr>
          <w:rFonts w:ascii="Times New Roman" w:hAnsi="Times New Roman"/>
          <w:sz w:val="24"/>
          <w:szCs w:val="24"/>
        </w:rPr>
        <w:t>Платные дороги – за счет Заказчика, за исключением участка п. Александрово – вах. пос. Пионерный.</w:t>
      </w:r>
    </w:p>
    <w:p w:rsidR="00050F2F" w:rsidRPr="002D2B6F" w:rsidRDefault="00050F2F" w:rsidP="00050F2F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2D2B6F">
        <w:rPr>
          <w:rFonts w:ascii="Times New Roman" w:hAnsi="Times New Roman"/>
          <w:sz w:val="24"/>
          <w:szCs w:val="24"/>
        </w:rPr>
        <w:t>Платные переправы за счет Заказчика, за исключением переправы ЗАО «Союз офицеров» (р. Вах, в районе п.г.т. Излучинск).</w:t>
      </w:r>
    </w:p>
    <w:p w:rsidR="00050F2F" w:rsidRPr="009971E6" w:rsidRDefault="00050F2F" w:rsidP="00050F2F">
      <w:pPr>
        <w:numPr>
          <w:ilvl w:val="1"/>
          <w:numId w:val="6"/>
        </w:numPr>
        <w:jc w:val="both"/>
      </w:pPr>
      <w:r w:rsidRPr="009971E6">
        <w:t>Диапазон глубин скважин составляет от 1400 до 3000 м.</w:t>
      </w:r>
    </w:p>
    <w:p w:rsidR="00050F2F" w:rsidRPr="005431B0" w:rsidRDefault="00050F2F" w:rsidP="00050F2F">
      <w:pPr>
        <w:pStyle w:val="3"/>
        <w:numPr>
          <w:ilvl w:val="0"/>
          <w:numId w:val="6"/>
        </w:numPr>
        <w:ind w:left="0" w:firstLine="709"/>
        <w:jc w:val="both"/>
        <w:rPr>
          <w:rStyle w:val="aa"/>
          <w:b/>
        </w:rPr>
      </w:pPr>
      <w:r w:rsidRPr="000F4AA1">
        <w:rPr>
          <w:rStyle w:val="aa"/>
          <w:b/>
        </w:rPr>
        <w:t>Вид работ, объемы работ.</w:t>
      </w:r>
    </w:p>
    <w:p w:rsidR="00050F2F" w:rsidRPr="00383C78" w:rsidRDefault="00050F2F" w:rsidP="00050F2F">
      <w:pPr>
        <w:numPr>
          <w:ilvl w:val="1"/>
          <w:numId w:val="6"/>
        </w:numPr>
        <w:ind w:left="0" w:firstLine="709"/>
        <w:jc w:val="both"/>
        <w:rPr>
          <w:rFonts w:eastAsia="Calibri"/>
          <w:bCs/>
          <w:lang w:eastAsia="en-US"/>
        </w:rPr>
      </w:pPr>
      <w:r w:rsidRPr="00383C78">
        <w:rPr>
          <w:rFonts w:eastAsia="Calibri"/>
          <w:bCs/>
          <w:lang w:eastAsia="en-US"/>
        </w:rPr>
        <w:t xml:space="preserve">Планируется выполнение </w:t>
      </w:r>
      <w:r>
        <w:rPr>
          <w:rFonts w:eastAsia="Calibri"/>
          <w:bCs/>
          <w:lang w:eastAsia="en-US"/>
        </w:rPr>
        <w:t>по физической ликвидации скважин</w:t>
      </w:r>
      <w:r w:rsidRPr="00383C78">
        <w:rPr>
          <w:rFonts w:eastAsia="Calibri"/>
          <w:bCs/>
          <w:lang w:eastAsia="en-US"/>
        </w:rPr>
        <w:t xml:space="preserve"> в соответствии</w:t>
      </w:r>
      <w:r>
        <w:rPr>
          <w:rFonts w:eastAsia="Calibri"/>
          <w:bCs/>
          <w:lang w:eastAsia="en-US"/>
        </w:rPr>
        <w:t xml:space="preserve"> с производственной программой:</w:t>
      </w:r>
    </w:p>
    <w:p w:rsidR="00050F2F" w:rsidRPr="00383C78" w:rsidRDefault="00050F2F" w:rsidP="00050F2F">
      <w:pPr>
        <w:numPr>
          <w:ilvl w:val="0"/>
          <w:numId w:val="38"/>
        </w:numPr>
        <w:jc w:val="both"/>
        <w:rPr>
          <w:rFonts w:eastAsia="Calibri"/>
          <w:bCs/>
          <w:lang w:eastAsia="en-US"/>
        </w:rPr>
      </w:pPr>
      <w:r w:rsidRPr="00383C78">
        <w:rPr>
          <w:rFonts w:eastAsia="Calibri"/>
          <w:bCs/>
          <w:lang w:eastAsia="en-US"/>
        </w:rPr>
        <w:t>в 201</w:t>
      </w:r>
      <w:r>
        <w:rPr>
          <w:rFonts w:eastAsia="Calibri"/>
          <w:bCs/>
          <w:lang w:eastAsia="en-US"/>
        </w:rPr>
        <w:t xml:space="preserve">6 </w:t>
      </w:r>
      <w:r w:rsidRPr="00383C78">
        <w:rPr>
          <w:rFonts w:eastAsia="Calibri"/>
          <w:bCs/>
          <w:lang w:eastAsia="en-US"/>
        </w:rPr>
        <w:t xml:space="preserve">году – </w:t>
      </w:r>
      <w:r>
        <w:rPr>
          <w:rFonts w:eastAsia="Calibri"/>
          <w:bCs/>
          <w:lang w:eastAsia="en-US"/>
        </w:rPr>
        <w:t>61</w:t>
      </w:r>
      <w:r w:rsidRPr="00383C78">
        <w:rPr>
          <w:rFonts w:eastAsia="Calibri"/>
          <w:bCs/>
          <w:lang w:eastAsia="en-US"/>
        </w:rPr>
        <w:t xml:space="preserve"> </w:t>
      </w:r>
      <w:r>
        <w:rPr>
          <w:rFonts w:eastAsia="Calibri"/>
          <w:bCs/>
          <w:lang w:eastAsia="en-US"/>
        </w:rPr>
        <w:t>скважино/операция</w:t>
      </w:r>
      <w:r w:rsidRPr="00383C78">
        <w:rPr>
          <w:rFonts w:eastAsia="Calibri"/>
          <w:bCs/>
          <w:lang w:eastAsia="en-US"/>
        </w:rPr>
        <w:t>;</w:t>
      </w:r>
    </w:p>
    <w:p w:rsidR="00050F2F" w:rsidRDefault="00050F2F" w:rsidP="00050F2F">
      <w:pPr>
        <w:jc w:val="both"/>
        <w:rPr>
          <w:rFonts w:eastAsia="Calibri"/>
          <w:bCs/>
          <w:lang w:eastAsia="en-US"/>
        </w:rPr>
      </w:pPr>
    </w:p>
    <w:p w:rsidR="00050F2F" w:rsidRPr="000E24F4" w:rsidRDefault="00050F2F" w:rsidP="00050F2F">
      <w:pPr>
        <w:numPr>
          <w:ilvl w:val="1"/>
          <w:numId w:val="6"/>
        </w:numPr>
        <w:ind w:left="0" w:firstLine="709"/>
        <w:jc w:val="both"/>
        <w:rPr>
          <w:b/>
          <w:i/>
        </w:rPr>
      </w:pPr>
      <w:r w:rsidRPr="00FF433E">
        <w:rPr>
          <w:b/>
          <w:i/>
        </w:rPr>
        <w:t>Объемы работ по скважинам могут быть изменены (+/-) в пределах проектно-сметной документации и в со</w:t>
      </w:r>
      <w:r>
        <w:rPr>
          <w:b/>
          <w:i/>
        </w:rPr>
        <w:t>ответствии с условиями договора.</w:t>
      </w:r>
    </w:p>
    <w:p w:rsidR="00050F2F" w:rsidRPr="000E24F4" w:rsidRDefault="00050F2F" w:rsidP="00050F2F">
      <w:pPr>
        <w:pStyle w:val="3"/>
        <w:numPr>
          <w:ilvl w:val="0"/>
          <w:numId w:val="6"/>
        </w:numPr>
        <w:ind w:left="0" w:firstLine="709"/>
        <w:jc w:val="both"/>
        <w:rPr>
          <w:rStyle w:val="aa"/>
          <w:b/>
        </w:rPr>
      </w:pPr>
      <w:r w:rsidRPr="000E24F4">
        <w:rPr>
          <w:rStyle w:val="aa"/>
          <w:b/>
        </w:rPr>
        <w:t>Сроки выполнения работ.</w:t>
      </w:r>
    </w:p>
    <w:p w:rsidR="00050F2F" w:rsidRDefault="00050F2F" w:rsidP="00050F2F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E24F4">
        <w:rPr>
          <w:rFonts w:ascii="Times New Roman" w:hAnsi="Times New Roman"/>
          <w:sz w:val="24"/>
          <w:szCs w:val="24"/>
        </w:rPr>
        <w:t xml:space="preserve">Начало работ – 01 </w:t>
      </w:r>
      <w:r>
        <w:rPr>
          <w:rFonts w:ascii="Times New Roman" w:hAnsi="Times New Roman"/>
          <w:sz w:val="24"/>
          <w:szCs w:val="24"/>
        </w:rPr>
        <w:t>января</w:t>
      </w:r>
      <w:r w:rsidRPr="000E24F4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6</w:t>
      </w:r>
      <w:r w:rsidRPr="000E24F4">
        <w:rPr>
          <w:rFonts w:ascii="Times New Roman" w:hAnsi="Times New Roman"/>
          <w:sz w:val="24"/>
          <w:szCs w:val="24"/>
        </w:rPr>
        <w:t>г.</w:t>
      </w:r>
      <w:r>
        <w:rPr>
          <w:rFonts w:ascii="Times New Roman" w:hAnsi="Times New Roman"/>
          <w:sz w:val="24"/>
          <w:szCs w:val="24"/>
        </w:rPr>
        <w:t>;</w:t>
      </w:r>
    </w:p>
    <w:p w:rsidR="00050F2F" w:rsidRPr="000E24F4" w:rsidRDefault="00050F2F" w:rsidP="00050F2F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0E24F4">
        <w:rPr>
          <w:rFonts w:ascii="Times New Roman" w:hAnsi="Times New Roman"/>
          <w:sz w:val="24"/>
          <w:szCs w:val="24"/>
        </w:rPr>
        <w:t xml:space="preserve">кончание работ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0E24F4">
        <w:rPr>
          <w:rFonts w:ascii="Times New Roman" w:hAnsi="Times New Roman"/>
          <w:sz w:val="24"/>
          <w:szCs w:val="24"/>
        </w:rPr>
        <w:t>31 декабря 201</w:t>
      </w:r>
      <w:r>
        <w:rPr>
          <w:rFonts w:ascii="Times New Roman" w:hAnsi="Times New Roman"/>
          <w:sz w:val="24"/>
          <w:szCs w:val="24"/>
        </w:rPr>
        <w:t>6</w:t>
      </w:r>
      <w:r w:rsidRPr="000E24F4">
        <w:rPr>
          <w:rFonts w:ascii="Times New Roman" w:hAnsi="Times New Roman"/>
          <w:sz w:val="24"/>
          <w:szCs w:val="24"/>
        </w:rPr>
        <w:t>г.</w:t>
      </w:r>
    </w:p>
    <w:p w:rsidR="00050F2F" w:rsidRPr="000E24F4" w:rsidRDefault="00050F2F" w:rsidP="00050F2F">
      <w:pPr>
        <w:pStyle w:val="3"/>
        <w:numPr>
          <w:ilvl w:val="0"/>
          <w:numId w:val="6"/>
        </w:numPr>
        <w:ind w:left="0" w:firstLine="709"/>
        <w:jc w:val="both"/>
        <w:rPr>
          <w:rStyle w:val="aa"/>
          <w:b/>
        </w:rPr>
      </w:pPr>
      <w:r w:rsidRPr="000E24F4">
        <w:rPr>
          <w:rStyle w:val="aa"/>
          <w:b/>
        </w:rPr>
        <w:t>Основные требования к Претендентам.</w:t>
      </w:r>
    </w:p>
    <w:p w:rsidR="00050F2F" w:rsidRPr="000E24F4" w:rsidRDefault="00050F2F" w:rsidP="00050F2F">
      <w:pPr>
        <w:numPr>
          <w:ilvl w:val="1"/>
          <w:numId w:val="6"/>
        </w:numPr>
        <w:tabs>
          <w:tab w:val="left" w:pos="-567"/>
          <w:tab w:val="left" w:pos="-284"/>
        </w:tabs>
        <w:autoSpaceDE w:val="0"/>
        <w:autoSpaceDN w:val="0"/>
        <w:adjustRightInd w:val="0"/>
        <w:spacing w:before="240"/>
        <w:ind w:left="0" w:firstLine="709"/>
        <w:jc w:val="both"/>
      </w:pPr>
      <w:r w:rsidRPr="000E24F4">
        <w:t>Наличие лицензий (разрешений</w:t>
      </w:r>
      <w:r>
        <w:t>, свидетельств</w:t>
      </w:r>
      <w:r w:rsidRPr="000E24F4">
        <w:t>), предусмотренных законодательством Российской Федерации, на осуществление данного вида работ сроком до 31 декабря 2</w:t>
      </w:r>
      <w:r>
        <w:t>016</w:t>
      </w:r>
      <w:r w:rsidRPr="000E24F4">
        <w:t>г.</w:t>
      </w:r>
    </w:p>
    <w:p w:rsidR="00050F2F" w:rsidRPr="000E24F4" w:rsidRDefault="00050F2F" w:rsidP="00050F2F">
      <w:pPr>
        <w:numPr>
          <w:ilvl w:val="1"/>
          <w:numId w:val="6"/>
        </w:numPr>
        <w:tabs>
          <w:tab w:val="left" w:pos="-567"/>
          <w:tab w:val="left" w:pos="-284"/>
        </w:tabs>
        <w:autoSpaceDE w:val="0"/>
        <w:autoSpaceDN w:val="0"/>
        <w:adjustRightInd w:val="0"/>
        <w:ind w:left="0" w:firstLine="709"/>
        <w:jc w:val="both"/>
      </w:pPr>
      <w:r w:rsidRPr="000E24F4">
        <w:rPr>
          <w:iCs/>
          <w:spacing w:val="-6"/>
        </w:rPr>
        <w:t>Участник должен обладать опытом производства работ</w:t>
      </w:r>
      <w:r>
        <w:rPr>
          <w:iCs/>
          <w:spacing w:val="-6"/>
        </w:rPr>
        <w:t xml:space="preserve"> (не менее 3 лет)</w:t>
      </w:r>
      <w:r w:rsidRPr="000E24F4">
        <w:rPr>
          <w:iCs/>
          <w:spacing w:val="-6"/>
        </w:rPr>
        <w:t>.</w:t>
      </w:r>
      <w:r>
        <w:rPr>
          <w:iCs/>
          <w:spacing w:val="-6"/>
        </w:rPr>
        <w:t xml:space="preserve"> Подрядчик должен предоставить отзывы о выполненных работах за последние 3 года.</w:t>
      </w:r>
    </w:p>
    <w:p w:rsidR="00050F2F" w:rsidRPr="000E24F4" w:rsidRDefault="00050F2F" w:rsidP="00050F2F">
      <w:pPr>
        <w:numPr>
          <w:ilvl w:val="1"/>
          <w:numId w:val="6"/>
        </w:numPr>
        <w:tabs>
          <w:tab w:val="left" w:pos="-567"/>
          <w:tab w:val="left" w:pos="-284"/>
        </w:tabs>
        <w:autoSpaceDE w:val="0"/>
        <w:autoSpaceDN w:val="0"/>
        <w:adjustRightInd w:val="0"/>
        <w:ind w:left="0" w:firstLine="709"/>
        <w:jc w:val="both"/>
      </w:pPr>
      <w:r w:rsidRPr="000E24F4">
        <w:t xml:space="preserve">Участник должен предоставлять квалифицированный персонал, имеющий соответствующее квалификационное удостоверение, дающее право допуска к определенному виду работ, прошедший медицинское освидетельствование и не имеющий противопоказаний по состоянию здоровья. </w:t>
      </w:r>
    </w:p>
    <w:p w:rsidR="00050F2F" w:rsidRPr="000E24F4" w:rsidRDefault="00050F2F" w:rsidP="00050F2F">
      <w:pPr>
        <w:pStyle w:val="a9"/>
        <w:numPr>
          <w:ilvl w:val="1"/>
          <w:numId w:val="6"/>
        </w:numPr>
        <w:tabs>
          <w:tab w:val="left" w:pos="-567"/>
          <w:tab w:val="left" w:pos="-284"/>
        </w:tabs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0E24F4">
        <w:rPr>
          <w:rFonts w:eastAsia="Calibri"/>
        </w:rPr>
        <w:t>Для выполнения технологических операций, Подрядчик обеспечивает себя необходимым оборудованием,  материалами (цемент, химические реагенты и т.п.), автотранспортом (в т.ч. спец. техникой), за исключением техники и оборудованием предоставляемых Заказчиком.</w:t>
      </w:r>
    </w:p>
    <w:p w:rsidR="00050F2F" w:rsidRPr="000E24F4" w:rsidRDefault="00050F2F" w:rsidP="00050F2F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E24F4">
        <w:rPr>
          <w:rFonts w:ascii="Times New Roman" w:hAnsi="Times New Roman"/>
          <w:sz w:val="24"/>
          <w:szCs w:val="24"/>
        </w:rPr>
        <w:t>Соблюдение политики в области промышленной безопасности, охраны труда и окружающей среды.</w:t>
      </w:r>
    </w:p>
    <w:p w:rsidR="00050F2F" w:rsidRPr="000E24F4" w:rsidRDefault="00050F2F" w:rsidP="00050F2F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0E24F4">
        <w:t>Геологическое сопровождение работ по КРС</w:t>
      </w:r>
      <w:r>
        <w:t xml:space="preserve">, в том числе </w:t>
      </w:r>
      <w:r w:rsidRPr="000E24F4">
        <w:rPr>
          <w:szCs w:val="16"/>
        </w:rPr>
        <w:t>сопровождение всех геолого-физических работ при КРС.</w:t>
      </w:r>
    </w:p>
    <w:p w:rsidR="00050F2F" w:rsidRPr="000E24F4" w:rsidRDefault="00050F2F" w:rsidP="00050F2F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E24F4">
        <w:rPr>
          <w:rFonts w:ascii="Times New Roman" w:hAnsi="Times New Roman"/>
          <w:sz w:val="24"/>
          <w:szCs w:val="24"/>
        </w:rPr>
        <w:t>Соблюдение требований в области промышленной и пожарной безопасности, охраны труда и окружающей среды к организациям, привлекаемым к работам и оказанию услуг на объектах Заказчика.</w:t>
      </w:r>
    </w:p>
    <w:p w:rsidR="00050F2F" w:rsidRPr="000E24F4" w:rsidRDefault="00050F2F" w:rsidP="00050F2F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E24F4">
        <w:rPr>
          <w:rFonts w:ascii="Times New Roman" w:hAnsi="Times New Roman"/>
          <w:sz w:val="24"/>
          <w:szCs w:val="24"/>
        </w:rPr>
        <w:t>Согласие на подписание типового договора на выполнение работ по капитальному ремонту скважин.</w:t>
      </w:r>
    </w:p>
    <w:p w:rsidR="00050F2F" w:rsidRPr="00802634" w:rsidRDefault="00050F2F" w:rsidP="00050F2F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02634">
        <w:rPr>
          <w:rFonts w:ascii="Times New Roman" w:hAnsi="Times New Roman"/>
          <w:sz w:val="24"/>
          <w:szCs w:val="24"/>
        </w:rPr>
        <w:t>Укомплектованность бригад КРС исправным подъемным агрегатом,  грузоподъемностью</w:t>
      </w:r>
      <w:r>
        <w:rPr>
          <w:rFonts w:ascii="Times New Roman" w:hAnsi="Times New Roman"/>
          <w:sz w:val="24"/>
          <w:szCs w:val="24"/>
        </w:rPr>
        <w:t xml:space="preserve"> не менее </w:t>
      </w:r>
      <w:r w:rsidRPr="00802634">
        <w:rPr>
          <w:rFonts w:ascii="Times New Roman" w:hAnsi="Times New Roman"/>
          <w:sz w:val="24"/>
          <w:szCs w:val="24"/>
        </w:rPr>
        <w:t xml:space="preserve"> </w:t>
      </w:r>
      <w:r w:rsidRPr="00802634">
        <w:rPr>
          <w:rFonts w:ascii="Times New Roman" w:hAnsi="Times New Roman"/>
          <w:b/>
          <w:sz w:val="24"/>
          <w:szCs w:val="24"/>
        </w:rPr>
        <w:t>50 тонн.</w:t>
      </w:r>
    </w:p>
    <w:p w:rsidR="00050F2F" w:rsidRDefault="00050F2F" w:rsidP="00050F2F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951E2">
        <w:rPr>
          <w:rFonts w:ascii="Times New Roman" w:hAnsi="Times New Roman"/>
          <w:sz w:val="24"/>
          <w:szCs w:val="24"/>
        </w:rPr>
        <w:t>Обеспечивать и допускать бригады к ремонту скважин, укомплектованные оборудованием, инструментами, приспособлениями и КИП по Табелю технического осна</w:t>
      </w:r>
      <w:r>
        <w:rPr>
          <w:rFonts w:ascii="Times New Roman" w:hAnsi="Times New Roman"/>
          <w:sz w:val="24"/>
          <w:szCs w:val="24"/>
        </w:rPr>
        <w:t>щения бригад КРС</w:t>
      </w:r>
      <w:r w:rsidRPr="000951E2">
        <w:rPr>
          <w:rFonts w:ascii="Times New Roman" w:hAnsi="Times New Roman"/>
          <w:sz w:val="24"/>
          <w:szCs w:val="24"/>
        </w:rPr>
        <w:t>.</w:t>
      </w:r>
    </w:p>
    <w:p w:rsidR="00050F2F" w:rsidRDefault="00050F2F" w:rsidP="00050F2F">
      <w:pPr>
        <w:pStyle w:val="a4"/>
        <w:ind w:left="720"/>
        <w:jc w:val="both"/>
        <w:rPr>
          <w:rFonts w:ascii="Times New Roman" w:hAnsi="Times New Roman"/>
          <w:sz w:val="24"/>
          <w:szCs w:val="24"/>
        </w:rPr>
      </w:pPr>
    </w:p>
    <w:p w:rsidR="00050F2F" w:rsidRPr="000E24F4" w:rsidRDefault="00050F2F" w:rsidP="00050F2F">
      <w:pPr>
        <w:numPr>
          <w:ilvl w:val="1"/>
          <w:numId w:val="6"/>
        </w:numPr>
        <w:ind w:left="0" w:firstLine="709"/>
        <w:jc w:val="both"/>
      </w:pPr>
      <w:r w:rsidRPr="000E24F4">
        <w:lastRenderedPageBreak/>
        <w:t xml:space="preserve">Весь инструмент и оборудование должно быть паспортизировано и проверено на пригодность к эксплуатации. </w:t>
      </w:r>
    </w:p>
    <w:p w:rsidR="00050F2F" w:rsidRPr="000E24F4" w:rsidRDefault="00050F2F" w:rsidP="00050F2F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spacing w:val="2"/>
        </w:rPr>
      </w:pPr>
      <w:r w:rsidRPr="000E24F4">
        <w:t>Заключить договоры с энергосбытовой и сетевой компаниями на покупку и передачу электроэнергии.</w:t>
      </w:r>
    </w:p>
    <w:p w:rsidR="00050F2F" w:rsidRPr="000E24F4" w:rsidRDefault="00050F2F" w:rsidP="00050F2F">
      <w:pPr>
        <w:pStyle w:val="a4"/>
        <w:numPr>
          <w:ilvl w:val="1"/>
          <w:numId w:val="6"/>
        </w:numPr>
        <w:ind w:left="1418" w:hanging="709"/>
        <w:jc w:val="both"/>
        <w:rPr>
          <w:rFonts w:ascii="Times New Roman" w:hAnsi="Times New Roman"/>
          <w:sz w:val="24"/>
          <w:szCs w:val="24"/>
        </w:rPr>
      </w:pPr>
      <w:r w:rsidRPr="000E24F4">
        <w:rPr>
          <w:rFonts w:ascii="Times New Roman" w:hAnsi="Times New Roman"/>
          <w:sz w:val="24"/>
          <w:szCs w:val="24"/>
        </w:rPr>
        <w:t>Соблюдение и выполнение требований общих и локальных документов:</w:t>
      </w:r>
    </w:p>
    <w:p w:rsidR="00050F2F" w:rsidRPr="006C1039" w:rsidRDefault="00050F2F" w:rsidP="00050F2F">
      <w:pPr>
        <w:pStyle w:val="a7"/>
        <w:numPr>
          <w:ilvl w:val="0"/>
          <w:numId w:val="33"/>
        </w:numPr>
        <w:ind w:firstLine="273"/>
        <w:rPr>
          <w:szCs w:val="28"/>
        </w:rPr>
      </w:pPr>
      <w:r w:rsidRPr="006C1039">
        <w:rPr>
          <w:szCs w:val="28"/>
        </w:rPr>
        <w:t>Положение о контрольно-пропускных пунктах открытого акционерного общества «Славнефть-Мегионнефтегаз»</w:t>
      </w:r>
      <w:r>
        <w:rPr>
          <w:szCs w:val="28"/>
        </w:rPr>
        <w:t>;</w:t>
      </w:r>
    </w:p>
    <w:p w:rsidR="00050F2F" w:rsidRPr="006C1039" w:rsidRDefault="00050F2F" w:rsidP="00050F2F">
      <w:pPr>
        <w:pStyle w:val="a7"/>
        <w:numPr>
          <w:ilvl w:val="0"/>
          <w:numId w:val="33"/>
        </w:numPr>
        <w:ind w:firstLine="273"/>
        <w:rPr>
          <w:szCs w:val="28"/>
        </w:rPr>
      </w:pPr>
      <w:r w:rsidRPr="006C1039">
        <w:rPr>
          <w:szCs w:val="28"/>
        </w:rPr>
        <w:t>Положение по одновременному производству буровых работ, освоению, ремонту и эксплуатации скважин на кустовой площадке ОАО «СН-МНГ»;</w:t>
      </w:r>
    </w:p>
    <w:p w:rsidR="00050F2F" w:rsidRPr="006C1039" w:rsidRDefault="00050F2F" w:rsidP="00050F2F">
      <w:pPr>
        <w:pStyle w:val="a7"/>
        <w:numPr>
          <w:ilvl w:val="0"/>
          <w:numId w:val="33"/>
        </w:numPr>
        <w:ind w:firstLine="273"/>
        <w:rPr>
          <w:szCs w:val="28"/>
        </w:rPr>
      </w:pPr>
      <w:r w:rsidRPr="006C1039">
        <w:rPr>
          <w:szCs w:val="28"/>
        </w:rPr>
        <w:t>Регламент взаимодействия структурных подразделений ОАО «СН-МНГ» и Подрядных организаций по планированию, контролю и учету движения трубно-штанговой продукции (ТШП), оформлению первичных учетных документов в автоматизированной системе программного комплекса;</w:t>
      </w:r>
    </w:p>
    <w:p w:rsidR="00050F2F" w:rsidRPr="006C1039" w:rsidRDefault="00050F2F" w:rsidP="00050F2F">
      <w:pPr>
        <w:pStyle w:val="a7"/>
        <w:numPr>
          <w:ilvl w:val="0"/>
          <w:numId w:val="33"/>
        </w:numPr>
        <w:ind w:firstLine="273"/>
        <w:rPr>
          <w:szCs w:val="28"/>
        </w:rPr>
      </w:pPr>
      <w:r w:rsidRPr="006C1039">
        <w:rPr>
          <w:szCs w:val="28"/>
        </w:rPr>
        <w:t>Регламент взаимодействия между ОАО «СН-МНГ» и Подрядчиком по предоставлению материально-производственных запасов на давальческой основе и их документальное оформление при выполнении работ по капитальному и текущему  ремонту скважин;</w:t>
      </w:r>
    </w:p>
    <w:p w:rsidR="00050F2F" w:rsidRPr="006C1039" w:rsidRDefault="00050F2F" w:rsidP="00050F2F">
      <w:pPr>
        <w:pStyle w:val="a7"/>
        <w:numPr>
          <w:ilvl w:val="0"/>
          <w:numId w:val="33"/>
        </w:numPr>
        <w:ind w:firstLine="273"/>
        <w:rPr>
          <w:szCs w:val="28"/>
        </w:rPr>
      </w:pPr>
      <w:r w:rsidRPr="006C1039">
        <w:rPr>
          <w:szCs w:val="28"/>
        </w:rPr>
        <w:t>Регламент взаимодействия  ОАО «СН-МНГ» и наименование подрядчика и документального оформления операций по предоставлению технологической жидкости глушения скважин на давальческой основе;</w:t>
      </w:r>
    </w:p>
    <w:p w:rsidR="00050F2F" w:rsidRPr="006C1039" w:rsidRDefault="00050F2F" w:rsidP="00050F2F">
      <w:pPr>
        <w:pStyle w:val="a7"/>
        <w:numPr>
          <w:ilvl w:val="0"/>
          <w:numId w:val="33"/>
        </w:numPr>
        <w:ind w:firstLine="273"/>
        <w:rPr>
          <w:szCs w:val="28"/>
        </w:rPr>
      </w:pPr>
      <w:r w:rsidRPr="006C1039">
        <w:rPr>
          <w:szCs w:val="28"/>
        </w:rPr>
        <w:t>Стандарт «Общие требования, предъявляемые к подрядным организациям в ОАО «СН-МНГ» в области охраны труда, промышленной, пожарной и экологической безопасности»;</w:t>
      </w:r>
    </w:p>
    <w:p w:rsidR="00050F2F" w:rsidRPr="006C1039" w:rsidRDefault="00050F2F" w:rsidP="00050F2F">
      <w:pPr>
        <w:pStyle w:val="a7"/>
        <w:numPr>
          <w:ilvl w:val="0"/>
          <w:numId w:val="33"/>
        </w:numPr>
        <w:ind w:firstLine="273"/>
        <w:rPr>
          <w:szCs w:val="28"/>
        </w:rPr>
      </w:pPr>
      <w:r w:rsidRPr="006C1039">
        <w:rPr>
          <w:szCs w:val="28"/>
        </w:rPr>
        <w:t>Стандарт «Транспортная безопасность в Открытом акционерном обществе «Славнефть-Мегионнефтегаз»;</w:t>
      </w:r>
    </w:p>
    <w:p w:rsidR="00050F2F" w:rsidRPr="006C1039" w:rsidRDefault="00050F2F" w:rsidP="00050F2F">
      <w:pPr>
        <w:pStyle w:val="a7"/>
        <w:numPr>
          <w:ilvl w:val="0"/>
          <w:numId w:val="33"/>
        </w:numPr>
        <w:ind w:firstLine="273"/>
        <w:rPr>
          <w:szCs w:val="28"/>
        </w:rPr>
      </w:pPr>
      <w:r w:rsidRPr="006C1039">
        <w:rPr>
          <w:szCs w:val="28"/>
        </w:rPr>
        <w:t>Положение о порядке расследования технических инцидентов (аварий) в процессе эксплуатации, ремонта и освоения скважин между структурными подразделениями ОАО «СН-МНГ» и подрядными организациями;</w:t>
      </w:r>
    </w:p>
    <w:p w:rsidR="00050F2F" w:rsidRPr="006C1039" w:rsidRDefault="00050F2F" w:rsidP="00050F2F">
      <w:pPr>
        <w:pStyle w:val="a7"/>
        <w:numPr>
          <w:ilvl w:val="0"/>
          <w:numId w:val="33"/>
        </w:numPr>
        <w:ind w:firstLine="273"/>
        <w:rPr>
          <w:szCs w:val="28"/>
        </w:rPr>
      </w:pPr>
      <w:r w:rsidRPr="006C1039">
        <w:rPr>
          <w:szCs w:val="28"/>
        </w:rPr>
        <w:t>Регламент взаимодействия ОАО «СН-МНГ» с подрядными организациями в процессе привлечения Субподрядных организаций;</w:t>
      </w:r>
    </w:p>
    <w:p w:rsidR="00050F2F" w:rsidRPr="006C1039" w:rsidRDefault="00050F2F" w:rsidP="00050F2F">
      <w:pPr>
        <w:pStyle w:val="a7"/>
        <w:numPr>
          <w:ilvl w:val="0"/>
          <w:numId w:val="33"/>
        </w:numPr>
        <w:ind w:firstLine="273"/>
        <w:rPr>
          <w:szCs w:val="28"/>
        </w:rPr>
      </w:pPr>
      <w:r w:rsidRPr="006C1039">
        <w:rPr>
          <w:szCs w:val="28"/>
        </w:rPr>
        <w:t>Положение о допуске Подрядных организаций к выполнению работ/оказанию услуг на производственной территории и объектах ОАО «СН-МНГ»;</w:t>
      </w:r>
    </w:p>
    <w:p w:rsidR="00050F2F" w:rsidRPr="006C1039" w:rsidRDefault="00050F2F" w:rsidP="00050F2F">
      <w:pPr>
        <w:pStyle w:val="a7"/>
        <w:numPr>
          <w:ilvl w:val="0"/>
          <w:numId w:val="33"/>
        </w:numPr>
        <w:ind w:firstLine="273"/>
        <w:rPr>
          <w:szCs w:val="28"/>
        </w:rPr>
      </w:pPr>
      <w:r w:rsidRPr="006C1039">
        <w:rPr>
          <w:szCs w:val="28"/>
        </w:rPr>
        <w:t>Процедура «Контроль употребления алкоголя, наркотических и токсических веществ»;</w:t>
      </w:r>
    </w:p>
    <w:p w:rsidR="00050F2F" w:rsidRPr="006C1039" w:rsidRDefault="00050F2F" w:rsidP="00050F2F">
      <w:pPr>
        <w:pStyle w:val="a7"/>
        <w:numPr>
          <w:ilvl w:val="0"/>
          <w:numId w:val="33"/>
        </w:numPr>
        <w:ind w:firstLine="273"/>
        <w:rPr>
          <w:szCs w:val="28"/>
        </w:rPr>
      </w:pPr>
      <w:r w:rsidRPr="006C1039">
        <w:rPr>
          <w:szCs w:val="28"/>
        </w:rPr>
        <w:t>Процедура «Контроль употребления алкоголя, наркотических и токсических веществ» (Изменение №1);</w:t>
      </w:r>
    </w:p>
    <w:p w:rsidR="00050F2F" w:rsidRPr="006C1039" w:rsidRDefault="00050F2F" w:rsidP="00050F2F">
      <w:pPr>
        <w:pStyle w:val="a7"/>
        <w:numPr>
          <w:ilvl w:val="0"/>
          <w:numId w:val="33"/>
        </w:numPr>
        <w:ind w:firstLine="273"/>
        <w:rPr>
          <w:szCs w:val="28"/>
        </w:rPr>
      </w:pPr>
      <w:r w:rsidRPr="006C1039">
        <w:rPr>
          <w:szCs w:val="28"/>
        </w:rPr>
        <w:t>Регламент распределения обязанностей в процессе строительства скважин между Заказчиком и Подрядчиками, которые привлекаются Заказчиком для проведения работ по эксплуатационному бурению;</w:t>
      </w:r>
    </w:p>
    <w:p w:rsidR="00050F2F" w:rsidRPr="006C1039" w:rsidRDefault="00050F2F" w:rsidP="00050F2F">
      <w:pPr>
        <w:pStyle w:val="a7"/>
        <w:numPr>
          <w:ilvl w:val="0"/>
          <w:numId w:val="33"/>
        </w:numPr>
        <w:ind w:firstLine="273"/>
        <w:rPr>
          <w:szCs w:val="28"/>
        </w:rPr>
      </w:pPr>
      <w:r w:rsidRPr="006C1039">
        <w:rPr>
          <w:szCs w:val="28"/>
        </w:rPr>
        <w:t>Регламент по безаварийному ведению буровых работ на месторождениях открытого акционерного общества «Славнефть-Мегионнефтегаз»;</w:t>
      </w:r>
    </w:p>
    <w:p w:rsidR="00050F2F" w:rsidRPr="006C1039" w:rsidRDefault="00050F2F" w:rsidP="00050F2F">
      <w:pPr>
        <w:pStyle w:val="a7"/>
        <w:numPr>
          <w:ilvl w:val="0"/>
          <w:numId w:val="33"/>
        </w:numPr>
        <w:ind w:firstLine="273"/>
        <w:rPr>
          <w:szCs w:val="28"/>
        </w:rPr>
      </w:pPr>
      <w:r w:rsidRPr="006C1039">
        <w:rPr>
          <w:szCs w:val="28"/>
        </w:rPr>
        <w:t>Регламент взаимодействия ОАО «СН-МНГ» и Подрядчика по обеспечению материалами на давальческой основе при выполнении работ по строительству и освоению скважин;</w:t>
      </w:r>
    </w:p>
    <w:p w:rsidR="00050F2F" w:rsidRPr="006C1039" w:rsidRDefault="00050F2F" w:rsidP="00050F2F">
      <w:pPr>
        <w:pStyle w:val="a7"/>
        <w:numPr>
          <w:ilvl w:val="0"/>
          <w:numId w:val="33"/>
        </w:numPr>
        <w:ind w:firstLine="273"/>
        <w:rPr>
          <w:szCs w:val="28"/>
        </w:rPr>
      </w:pPr>
      <w:r w:rsidRPr="006C1039">
        <w:rPr>
          <w:szCs w:val="28"/>
        </w:rPr>
        <w:t>Регламент по учету нефти, отпущенной на производственно-технологические нужды подрядным организациям выполняющим освоение скважин после бурения на месторождениях ОАО «Славнефть-Мегионнефтегаз»;</w:t>
      </w:r>
    </w:p>
    <w:p w:rsidR="00050F2F" w:rsidRPr="006C1039" w:rsidRDefault="00050F2F" w:rsidP="00050F2F">
      <w:pPr>
        <w:pStyle w:val="a7"/>
        <w:numPr>
          <w:ilvl w:val="0"/>
          <w:numId w:val="33"/>
        </w:numPr>
        <w:ind w:firstLine="273"/>
        <w:rPr>
          <w:szCs w:val="28"/>
        </w:rPr>
      </w:pPr>
      <w:r w:rsidRPr="006C1039">
        <w:rPr>
          <w:szCs w:val="28"/>
        </w:rPr>
        <w:t>Регламент содействия Заказчика в авиаперевозках материалов, оборудования и персонала Подрядчика;</w:t>
      </w:r>
    </w:p>
    <w:p w:rsidR="00050F2F" w:rsidRPr="006C1039" w:rsidRDefault="00050F2F" w:rsidP="00050F2F">
      <w:pPr>
        <w:pStyle w:val="a7"/>
        <w:numPr>
          <w:ilvl w:val="0"/>
          <w:numId w:val="33"/>
        </w:numPr>
        <w:ind w:firstLine="273"/>
        <w:rPr>
          <w:szCs w:val="28"/>
        </w:rPr>
      </w:pPr>
      <w:r w:rsidRPr="006C1039">
        <w:rPr>
          <w:szCs w:val="28"/>
        </w:rPr>
        <w:t xml:space="preserve">Стандарт «Расследование и учет происшествий в области охраны труда, промышленной безопасности и охраны окружающей среды, подготовка, </w:t>
      </w:r>
      <w:r w:rsidRPr="006C1039">
        <w:rPr>
          <w:szCs w:val="28"/>
        </w:rPr>
        <w:lastRenderedPageBreak/>
        <w:t xml:space="preserve">распространение, учёт извлечённых уроков и планов действий в открытом акционерном обществе «Славнефть-Мегионнефтегаз»; </w:t>
      </w:r>
    </w:p>
    <w:p w:rsidR="00050F2F" w:rsidRPr="006C1039" w:rsidRDefault="00050F2F" w:rsidP="00050F2F">
      <w:pPr>
        <w:pStyle w:val="a7"/>
        <w:numPr>
          <w:ilvl w:val="0"/>
          <w:numId w:val="33"/>
        </w:numPr>
        <w:ind w:firstLine="273"/>
        <w:rPr>
          <w:szCs w:val="28"/>
        </w:rPr>
      </w:pPr>
      <w:r w:rsidRPr="006C1039">
        <w:rPr>
          <w:szCs w:val="28"/>
        </w:rPr>
        <w:t>Регламент взаимоотношений между Заказчиком, Подрядчиком, выполняющим геофизические исследования (ГИС) и прострелочно-взрывные работы (ПВР) в скважинах и  Подрядчиком, выполняющим текущий и капитальный ремонт (ТКРС)/освоение скважин при проведении ГИС и ПВР в ОАО «СН-МНГ»</w:t>
      </w:r>
      <w:r>
        <w:rPr>
          <w:szCs w:val="28"/>
        </w:rPr>
        <w:t>;</w:t>
      </w:r>
    </w:p>
    <w:p w:rsidR="00050F2F" w:rsidRPr="006C1039" w:rsidRDefault="00050F2F" w:rsidP="00050F2F">
      <w:pPr>
        <w:pStyle w:val="a7"/>
        <w:numPr>
          <w:ilvl w:val="0"/>
          <w:numId w:val="33"/>
        </w:numPr>
        <w:ind w:firstLine="273"/>
        <w:rPr>
          <w:szCs w:val="28"/>
        </w:rPr>
      </w:pPr>
      <w:r w:rsidRPr="006C1039">
        <w:rPr>
          <w:szCs w:val="28"/>
        </w:rPr>
        <w:t>Регламент Взаимоотношений  при осуществлении технико-технологического контроля (супервайзинга) при производстве работ по ТКРС и освоению скважин после бурения, работе с ГНКТ, между  ОАО «СН – МНГ» и подрядными организациями</w:t>
      </w:r>
      <w:r>
        <w:rPr>
          <w:szCs w:val="28"/>
        </w:rPr>
        <w:t>;</w:t>
      </w:r>
    </w:p>
    <w:p w:rsidR="00050F2F" w:rsidRPr="006C1039" w:rsidRDefault="00050F2F" w:rsidP="00050F2F">
      <w:pPr>
        <w:pStyle w:val="a7"/>
        <w:numPr>
          <w:ilvl w:val="0"/>
          <w:numId w:val="33"/>
        </w:numPr>
        <w:ind w:firstLine="273"/>
        <w:rPr>
          <w:szCs w:val="28"/>
        </w:rPr>
      </w:pPr>
      <w:r w:rsidRPr="006C1039">
        <w:rPr>
          <w:szCs w:val="28"/>
        </w:rPr>
        <w:t>Технические условия на ведение монтажных работ и условия безопасности при текущем, капитальном ремонте и освоении скважин после бурения</w:t>
      </w:r>
      <w:r>
        <w:rPr>
          <w:szCs w:val="28"/>
        </w:rPr>
        <w:t>;</w:t>
      </w:r>
    </w:p>
    <w:p w:rsidR="00050F2F" w:rsidRPr="006C1039" w:rsidRDefault="00050F2F" w:rsidP="00050F2F">
      <w:pPr>
        <w:pStyle w:val="a7"/>
        <w:numPr>
          <w:ilvl w:val="0"/>
          <w:numId w:val="33"/>
        </w:numPr>
        <w:ind w:firstLine="273"/>
        <w:rPr>
          <w:szCs w:val="28"/>
        </w:rPr>
      </w:pPr>
      <w:r w:rsidRPr="006C1039">
        <w:rPr>
          <w:szCs w:val="28"/>
        </w:rPr>
        <w:t>Регламент взаимодействия служб ОАО «СН-МНГ» и Подрядными организациями при подготовительных и заключительных работах к ЗБС</w:t>
      </w:r>
      <w:r>
        <w:rPr>
          <w:szCs w:val="28"/>
        </w:rPr>
        <w:t>;</w:t>
      </w:r>
    </w:p>
    <w:p w:rsidR="00050F2F" w:rsidRPr="006C1039" w:rsidRDefault="00050F2F" w:rsidP="00050F2F">
      <w:pPr>
        <w:pStyle w:val="a7"/>
        <w:numPr>
          <w:ilvl w:val="0"/>
          <w:numId w:val="33"/>
        </w:numPr>
        <w:ind w:firstLine="273"/>
        <w:rPr>
          <w:szCs w:val="28"/>
        </w:rPr>
      </w:pPr>
      <w:r w:rsidRPr="006C1039">
        <w:rPr>
          <w:szCs w:val="28"/>
        </w:rPr>
        <w:t>Стандарт «Методические указания по установлению Жизненно важных правил безопасного ведения работ»</w:t>
      </w:r>
      <w:r>
        <w:rPr>
          <w:szCs w:val="28"/>
        </w:rPr>
        <w:t>;</w:t>
      </w:r>
    </w:p>
    <w:p w:rsidR="00050F2F" w:rsidRPr="006C1039" w:rsidRDefault="00050F2F" w:rsidP="00050F2F">
      <w:pPr>
        <w:pStyle w:val="a7"/>
        <w:numPr>
          <w:ilvl w:val="0"/>
          <w:numId w:val="33"/>
        </w:numPr>
        <w:ind w:firstLine="273"/>
        <w:rPr>
          <w:szCs w:val="28"/>
        </w:rPr>
      </w:pPr>
      <w:r w:rsidRPr="006C1039">
        <w:rPr>
          <w:szCs w:val="28"/>
        </w:rPr>
        <w:t>Положение по одновременному производству буровых работ, освоению, ремонту и эксплуатации скважин на кустовой площадке ОАО «СН-МНГ»</w:t>
      </w:r>
      <w:r>
        <w:rPr>
          <w:szCs w:val="28"/>
        </w:rPr>
        <w:t>;</w:t>
      </w:r>
    </w:p>
    <w:p w:rsidR="00050F2F" w:rsidRPr="006C1039" w:rsidRDefault="00050F2F" w:rsidP="00050F2F">
      <w:pPr>
        <w:pStyle w:val="a7"/>
        <w:numPr>
          <w:ilvl w:val="0"/>
          <w:numId w:val="33"/>
        </w:numPr>
        <w:ind w:firstLine="273"/>
        <w:rPr>
          <w:rFonts w:eastAsia="Calibri"/>
          <w:color w:val="auto"/>
          <w:lang w:eastAsia="en-US"/>
        </w:rPr>
      </w:pPr>
      <w:r w:rsidRPr="006C1039">
        <w:rPr>
          <w:szCs w:val="28"/>
        </w:rPr>
        <w:t>Регламент взаимоотношений между нефтегазодобывающими управлениями (НГДУ) ОАО «СН-МНГ» и подрядными организациями при проведении ремонтных работ на скважинах (КРС)</w:t>
      </w:r>
      <w:r>
        <w:rPr>
          <w:szCs w:val="28"/>
        </w:rPr>
        <w:t>;</w:t>
      </w:r>
    </w:p>
    <w:p w:rsidR="00050F2F" w:rsidRPr="002D2B6F" w:rsidRDefault="00050F2F" w:rsidP="00050F2F">
      <w:pPr>
        <w:pStyle w:val="a7"/>
        <w:ind w:left="720"/>
        <w:rPr>
          <w:rFonts w:eastAsia="Calibri"/>
          <w:color w:val="auto"/>
          <w:lang w:eastAsia="en-US"/>
        </w:rPr>
      </w:pPr>
      <w:r w:rsidRPr="002D2B6F">
        <w:rPr>
          <w:rFonts w:eastAsia="Calibri"/>
          <w:color w:val="auto"/>
          <w:lang w:eastAsia="en-US"/>
        </w:rPr>
        <w:t>Других нормативных актов органов государственной власти РФ и положений, регламентов и инструкций, действующих на Объектах Заказчика.</w:t>
      </w:r>
    </w:p>
    <w:p w:rsidR="00050F2F" w:rsidRPr="000E24F4" w:rsidRDefault="00050F2F" w:rsidP="00050F2F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0E24F4">
        <w:rPr>
          <w:szCs w:val="16"/>
        </w:rPr>
        <w:t>Полная материальная ответственность за порчу оборудования и материалов Заказчика, допущенные аварии, осложнения и браки.</w:t>
      </w:r>
    </w:p>
    <w:p w:rsidR="00050F2F" w:rsidRPr="000E24F4" w:rsidRDefault="00050F2F" w:rsidP="00050F2F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0E24F4">
        <w:rPr>
          <w:szCs w:val="16"/>
        </w:rPr>
        <w:t>Обеспечение фирменной спецодеждой с логотипом собственной компании.</w:t>
      </w:r>
    </w:p>
    <w:p w:rsidR="00050F2F" w:rsidRPr="000E24F4" w:rsidRDefault="00050F2F" w:rsidP="00050F2F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0E24F4">
        <w:rPr>
          <w:szCs w:val="16"/>
        </w:rPr>
        <w:t>Обеспечение культуры производства на уровне стандартов.</w:t>
      </w:r>
    </w:p>
    <w:p w:rsidR="00050F2F" w:rsidRPr="000E24F4" w:rsidRDefault="00050F2F" w:rsidP="00050F2F">
      <w:pPr>
        <w:numPr>
          <w:ilvl w:val="1"/>
          <w:numId w:val="6"/>
        </w:numPr>
        <w:ind w:left="0" w:firstLine="709"/>
        <w:rPr>
          <w:szCs w:val="16"/>
        </w:rPr>
      </w:pPr>
      <w:r w:rsidRPr="000E24F4">
        <w:rPr>
          <w:szCs w:val="16"/>
        </w:rPr>
        <w:t>Организация круглосуточного производства работ.</w:t>
      </w:r>
    </w:p>
    <w:p w:rsidR="00050F2F" w:rsidRPr="000E24F4" w:rsidRDefault="00050F2F" w:rsidP="00050F2F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0E24F4">
        <w:rPr>
          <w:szCs w:val="16"/>
        </w:rPr>
        <w:t>Обязательное наличие круглосуточной телефонной, электронной связи с Заказчиком.</w:t>
      </w:r>
    </w:p>
    <w:p w:rsidR="00050F2F" w:rsidRPr="000E24F4" w:rsidRDefault="00050F2F" w:rsidP="00050F2F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0E24F4">
        <w:rPr>
          <w:szCs w:val="16"/>
        </w:rPr>
        <w:t>Заказчик оставляет за собой право возмещать убытки от превышения Исполнителем нормативного времени работ бригад КРС.</w:t>
      </w:r>
    </w:p>
    <w:p w:rsidR="00050F2F" w:rsidRPr="000E24F4" w:rsidRDefault="00050F2F" w:rsidP="00050F2F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0E24F4">
        <w:t xml:space="preserve">Ликвидация браков, аварий по вине Подрядчика выполняется за счет Подрядчика. </w:t>
      </w:r>
    </w:p>
    <w:p w:rsidR="00050F2F" w:rsidRPr="00A51DED" w:rsidRDefault="00050F2F" w:rsidP="00050F2F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spacing w:val="2"/>
        </w:rPr>
      </w:pPr>
      <w:r w:rsidRPr="000E24F4">
        <w:t>Обеспечить все бригады КРС опломбированными счетчиками эл. энергии, и по согласованию с ОГЭ Заказчика, утвердить нормы расхода эл. энергии для бригад, работающих на месторождениях</w:t>
      </w:r>
      <w:r w:rsidRPr="00A51DED">
        <w:t>, имеющих автономные источники энергоснабжения.</w:t>
      </w:r>
    </w:p>
    <w:p w:rsidR="00050F2F" w:rsidRPr="000E24F4" w:rsidRDefault="00050F2F" w:rsidP="00050F2F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0E24F4">
        <w:t>Немедленно информировать Заказчика телефонограммой об авариях и осложнениях, возникших в процессе работы на скважинах, которые не позволяют выполнить запланированный объем работ, согласованный сторонами.</w:t>
      </w:r>
    </w:p>
    <w:p w:rsidR="00050F2F" w:rsidRPr="000E24F4" w:rsidRDefault="00050F2F" w:rsidP="00050F2F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0E24F4">
        <w:rPr>
          <w:szCs w:val="16"/>
        </w:rPr>
        <w:t>Ответственность перед Заказчико</w:t>
      </w:r>
      <w:r>
        <w:rPr>
          <w:szCs w:val="16"/>
        </w:rPr>
        <w:t xml:space="preserve">м </w:t>
      </w:r>
      <w:r w:rsidRPr="000E24F4">
        <w:rPr>
          <w:szCs w:val="16"/>
        </w:rPr>
        <w:t>за действия или бездействия третьей стороны (субподрядчик).</w:t>
      </w:r>
    </w:p>
    <w:p w:rsidR="00050F2F" w:rsidRPr="000E24F4" w:rsidRDefault="00050F2F" w:rsidP="00050F2F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szCs w:val="16"/>
        </w:rPr>
      </w:pPr>
      <w:r w:rsidRPr="000E24F4">
        <w:rPr>
          <w:szCs w:val="16"/>
        </w:rPr>
        <w:t>Проживание, питание, доставка персонала и оборудования до рабочего места, размещение и хранение оборудования, мобилизация транспортных средств – зона ответственности Подрядчика.</w:t>
      </w:r>
    </w:p>
    <w:p w:rsidR="00050F2F" w:rsidRPr="000E24F4" w:rsidRDefault="00050F2F" w:rsidP="00050F2F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0E24F4">
        <w:rPr>
          <w:bCs/>
        </w:rPr>
        <w:t>Сбор, транспортировка, размещение, утилизация и захоронение любых отходов производства и потребления осуществляется за счет Подрядчика (обязательно наличие лицензии на сбор, транспортировку и размещение опасных отходов).</w:t>
      </w:r>
    </w:p>
    <w:p w:rsidR="00050F2F" w:rsidRPr="000E24F4" w:rsidRDefault="00050F2F" w:rsidP="00050F2F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0E24F4">
        <w:rPr>
          <w:bCs/>
        </w:rPr>
        <w:t>Подрядчик самостоятельно перечисляет платежи за негативное воздействие на окружающую природную среду.</w:t>
      </w:r>
    </w:p>
    <w:p w:rsidR="00050F2F" w:rsidRPr="000E24F4" w:rsidRDefault="00050F2F" w:rsidP="00050F2F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</w:pPr>
      <w:r w:rsidRPr="000E24F4">
        <w:t xml:space="preserve">При выполнении подрядных работ на объектах Заказчика, Подрядчик собственными силами и за счет собственных средств осуществляет размещение (расстановку) на производственной площадке оборудования (транспортные средства, специальная техника и </w:t>
      </w:r>
      <w:r w:rsidRPr="000E24F4">
        <w:lastRenderedPageBreak/>
        <w:t>иное имущество) необходимое для выполнения работ, а также размещение рабочих и служащих Подрядчика.</w:t>
      </w:r>
    </w:p>
    <w:p w:rsidR="00050F2F" w:rsidRPr="000E24F4" w:rsidRDefault="00050F2F" w:rsidP="00050F2F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0E24F4">
        <w:rPr>
          <w:bCs/>
        </w:rPr>
        <w:t>100% оснащенность бригад сертифицированным ПВО для проведения работ (трубные и штанговые превентора).</w:t>
      </w:r>
    </w:p>
    <w:p w:rsidR="00050F2F" w:rsidRPr="000E24F4" w:rsidRDefault="00050F2F" w:rsidP="00050F2F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0E24F4">
        <w:rPr>
          <w:bCs/>
        </w:rPr>
        <w:t>100% оснащенность бригад индикаторами веса (с возможностью передачи данных в режиме онлайн).</w:t>
      </w:r>
    </w:p>
    <w:p w:rsidR="00050F2F" w:rsidRDefault="00050F2F" w:rsidP="00050F2F">
      <w:pPr>
        <w:numPr>
          <w:ilvl w:val="1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A51DED">
        <w:rPr>
          <w:bCs/>
        </w:rPr>
        <w:t>100% оснащенность бригад емкостями для</w:t>
      </w:r>
      <w:r>
        <w:rPr>
          <w:bCs/>
        </w:rPr>
        <w:t xml:space="preserve"> долива скважины с уровнемером и обогревом.</w:t>
      </w:r>
    </w:p>
    <w:p w:rsidR="00050F2F" w:rsidRDefault="00050F2F" w:rsidP="00050F2F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Подрядчик гарантирует, что результаты его работ соответствует договору и несет ответственность за исправление недостатков в работах. Продолжительность гарантийного периода составляет 12 месяцев с даты подписания документов (п. 4.1.13 типового договора).</w:t>
      </w:r>
    </w:p>
    <w:p w:rsidR="00050F2F" w:rsidRDefault="00050F2F" w:rsidP="00050F2F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Подрядчик гарантирует</w:t>
      </w:r>
      <w:r w:rsidRPr="00B51927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надлежащее </w:t>
      </w:r>
      <w:r w:rsidRPr="00B51927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оформление материалов на ликвидацию скважин и получение заключения (акта на ликвидацию)  территориального органа Госгортехнадзора РФ в объемах и сроках, предусмотренных в Производственной программе </w:t>
      </w:r>
      <w:r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по</w:t>
      </w:r>
      <w:r w:rsidRPr="00B51927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ликвидации скважин на 201</w:t>
      </w:r>
      <w:r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6</w:t>
      </w:r>
      <w:r w:rsidRPr="00B51927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 год на  месторож</w:t>
      </w:r>
      <w:r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дениях ОАО «СН-МНГ».</w:t>
      </w:r>
    </w:p>
    <w:p w:rsidR="00050F2F" w:rsidRDefault="00050F2F" w:rsidP="00050F2F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документов и отчетностей, в том числе приемка и оформление результатов выполненных работ, осуществляется  в соответствии с условиями стандартного Договора.</w:t>
      </w:r>
    </w:p>
    <w:p w:rsidR="00050F2F" w:rsidRDefault="00050F2F" w:rsidP="00050F2F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Заказчик осуществляет контроль качества работ Подрядчика с привлечением ответственных представителей (В соответствии с условиями договора).</w:t>
      </w:r>
    </w:p>
    <w:p w:rsidR="00050F2F" w:rsidRPr="00FF52D0" w:rsidRDefault="00050F2F" w:rsidP="00050F2F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52D0">
        <w:rPr>
          <w:rFonts w:ascii="Times New Roman" w:hAnsi="Times New Roman"/>
          <w:sz w:val="24"/>
          <w:szCs w:val="24"/>
        </w:rPr>
        <w:t xml:space="preserve">Подрядчик обязан </w:t>
      </w:r>
      <w:r>
        <w:rPr>
          <w:rFonts w:ascii="Times New Roman" w:hAnsi="Times New Roman"/>
          <w:sz w:val="24"/>
          <w:szCs w:val="24"/>
        </w:rPr>
        <w:t xml:space="preserve">до подписания основного договора </w:t>
      </w:r>
      <w:r w:rsidRPr="00FF52D0">
        <w:rPr>
          <w:rFonts w:ascii="Times New Roman" w:hAnsi="Times New Roman"/>
          <w:sz w:val="24"/>
          <w:szCs w:val="24"/>
        </w:rPr>
        <w:t xml:space="preserve">заключать договоры добровольного страхования от несчастных случаев работников со страховой суммой не </w:t>
      </w:r>
      <w:r>
        <w:rPr>
          <w:rFonts w:ascii="Times New Roman" w:hAnsi="Times New Roman"/>
          <w:sz w:val="24"/>
          <w:szCs w:val="24"/>
        </w:rPr>
        <w:t xml:space="preserve">менее </w:t>
      </w:r>
      <w:r w:rsidRPr="00FF52D0">
        <w:rPr>
          <w:rFonts w:ascii="Times New Roman" w:hAnsi="Times New Roman"/>
          <w:sz w:val="24"/>
          <w:szCs w:val="24"/>
        </w:rPr>
        <w:t>400 000 (четырехсот тысяч) рублей, с включением в договор следующих рисков:</w:t>
      </w:r>
    </w:p>
    <w:p w:rsidR="00050F2F" w:rsidRPr="00FF52D0" w:rsidRDefault="00050F2F" w:rsidP="00050F2F">
      <w:pPr>
        <w:pStyle w:val="a4"/>
        <w:numPr>
          <w:ilvl w:val="0"/>
          <w:numId w:val="3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52D0">
        <w:rPr>
          <w:rFonts w:ascii="Times New Roman" w:hAnsi="Times New Roman"/>
          <w:sz w:val="24"/>
          <w:szCs w:val="24"/>
        </w:rPr>
        <w:t>смерти в результате несчастного случая;</w:t>
      </w:r>
    </w:p>
    <w:p w:rsidR="00050F2F" w:rsidRPr="00FF52D0" w:rsidRDefault="00050F2F" w:rsidP="00050F2F">
      <w:pPr>
        <w:pStyle w:val="a4"/>
        <w:numPr>
          <w:ilvl w:val="0"/>
          <w:numId w:val="37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F52D0">
        <w:rPr>
          <w:rFonts w:ascii="Times New Roman" w:hAnsi="Times New Roman"/>
          <w:sz w:val="24"/>
          <w:szCs w:val="24"/>
        </w:rPr>
        <w:t>постоянной (полной) утраты трудоспособности в результате несчастного случая с установлением I, II, III, групп инвалидности.</w:t>
      </w:r>
    </w:p>
    <w:p w:rsidR="00050F2F" w:rsidRDefault="00050F2F" w:rsidP="00050F2F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FF52D0">
        <w:rPr>
          <w:rFonts w:ascii="Times New Roman" w:hAnsi="Times New Roman"/>
          <w:sz w:val="24"/>
          <w:szCs w:val="24"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050F2F" w:rsidRPr="006D72BB" w:rsidRDefault="00050F2F" w:rsidP="00050F2F">
      <w:pPr>
        <w:numPr>
          <w:ilvl w:val="1"/>
          <w:numId w:val="6"/>
        </w:numPr>
        <w:ind w:left="0" w:firstLine="709"/>
        <w:jc w:val="both"/>
        <w:rPr>
          <w:rFonts w:eastAsia="Calibri"/>
          <w:lang w:eastAsia="en-US"/>
        </w:rPr>
      </w:pPr>
      <w:r w:rsidRPr="006D72BB">
        <w:rPr>
          <w:rFonts w:eastAsia="Calibri"/>
          <w:lang w:eastAsia="en-US"/>
        </w:rPr>
        <w:t xml:space="preserve">В случае если при проведении технического аудита бригад и </w:t>
      </w:r>
      <w:r>
        <w:rPr>
          <w:rFonts w:eastAsia="Calibri"/>
          <w:lang w:eastAsia="en-US"/>
        </w:rPr>
        <w:t xml:space="preserve">цехов </w:t>
      </w:r>
      <w:r w:rsidRPr="006D72BB">
        <w:rPr>
          <w:rFonts w:eastAsia="Calibri"/>
          <w:lang w:eastAsia="en-US"/>
        </w:rPr>
        <w:t xml:space="preserve">ТКРС, выявляется несоответствие оснащения бригад и </w:t>
      </w:r>
      <w:r>
        <w:rPr>
          <w:rFonts w:eastAsia="Calibri"/>
          <w:lang w:eastAsia="en-US"/>
        </w:rPr>
        <w:t xml:space="preserve">цехов </w:t>
      </w:r>
      <w:r w:rsidRPr="006D72BB">
        <w:rPr>
          <w:rFonts w:eastAsia="Calibri"/>
          <w:lang w:eastAsia="en-US"/>
        </w:rPr>
        <w:t xml:space="preserve">ТКРС действующему в ОАО </w:t>
      </w:r>
      <w:r>
        <w:rPr>
          <w:rFonts w:eastAsia="Calibri"/>
          <w:lang w:eastAsia="en-US"/>
        </w:rPr>
        <w:t>«</w:t>
      </w:r>
      <w:r w:rsidRPr="006D72BB">
        <w:rPr>
          <w:rFonts w:eastAsia="Calibri"/>
          <w:lang w:eastAsia="en-US"/>
        </w:rPr>
        <w:t>СН</w:t>
      </w:r>
      <w:r>
        <w:rPr>
          <w:rFonts w:eastAsia="Calibri"/>
          <w:lang w:eastAsia="en-US"/>
        </w:rPr>
        <w:t>-</w:t>
      </w:r>
      <w:r w:rsidRPr="006D72BB">
        <w:rPr>
          <w:rFonts w:eastAsia="Calibri"/>
          <w:lang w:eastAsia="en-US"/>
        </w:rPr>
        <w:t>МНГ</w:t>
      </w:r>
      <w:r>
        <w:rPr>
          <w:rFonts w:eastAsia="Calibri"/>
          <w:lang w:eastAsia="en-US"/>
        </w:rPr>
        <w:t>»</w:t>
      </w:r>
      <w:r w:rsidRPr="006D72BB">
        <w:rPr>
          <w:rFonts w:eastAsia="Calibri"/>
          <w:lang w:eastAsia="en-US"/>
        </w:rPr>
        <w:t xml:space="preserve"> табелю оснащения бригад </w:t>
      </w:r>
      <w:r>
        <w:rPr>
          <w:rFonts w:eastAsia="Calibri"/>
          <w:lang w:eastAsia="en-US"/>
        </w:rPr>
        <w:t xml:space="preserve">и цехов, </w:t>
      </w:r>
      <w:r w:rsidRPr="006D72BB">
        <w:rPr>
          <w:rFonts w:eastAsia="Calibri"/>
          <w:lang w:eastAsia="en-US"/>
        </w:rPr>
        <w:t xml:space="preserve">Подрядчик гарантирует произвести доукомплектацию бригад до требуемого Заказчиком уровня. </w:t>
      </w:r>
    </w:p>
    <w:p w:rsidR="00050F2F" w:rsidRPr="00B51927" w:rsidRDefault="00050F2F" w:rsidP="00050F2F">
      <w:pPr>
        <w:ind w:firstLine="709"/>
        <w:jc w:val="both"/>
        <w:rPr>
          <w:rFonts w:eastAsia="Calibri"/>
          <w:lang w:eastAsia="en-US"/>
        </w:rPr>
      </w:pPr>
      <w:r w:rsidRPr="006D72BB">
        <w:rPr>
          <w:rFonts w:eastAsia="Calibri"/>
          <w:lang w:eastAsia="en-US"/>
        </w:rPr>
        <w:t>Подрядчик составляет поквартальную программу технического перевооружения</w:t>
      </w:r>
      <w:r>
        <w:rPr>
          <w:rFonts w:eastAsia="Calibri"/>
          <w:lang w:eastAsia="en-US"/>
        </w:rPr>
        <w:t xml:space="preserve"> бригад и цехов ТКРС</w:t>
      </w:r>
      <w:r w:rsidRPr="006D72BB">
        <w:rPr>
          <w:rFonts w:eastAsia="Calibri"/>
          <w:lang w:eastAsia="en-US"/>
        </w:rPr>
        <w:t xml:space="preserve">, согласовывает её с </w:t>
      </w:r>
      <w:r>
        <w:rPr>
          <w:rFonts w:eastAsia="Calibri"/>
          <w:lang w:eastAsia="en-US"/>
        </w:rPr>
        <w:t>Заказчиком</w:t>
      </w:r>
      <w:r w:rsidRPr="006D72BB">
        <w:rPr>
          <w:rFonts w:eastAsia="Calibri"/>
          <w:lang w:eastAsia="en-US"/>
        </w:rPr>
        <w:t>,</w:t>
      </w:r>
      <w:r>
        <w:rPr>
          <w:rFonts w:eastAsia="Calibri"/>
          <w:lang w:eastAsia="en-US"/>
        </w:rPr>
        <w:t xml:space="preserve"> и обязуется реализовать в полном размере и предусмотренные сроки</w:t>
      </w:r>
      <w:r w:rsidRPr="006D72BB">
        <w:rPr>
          <w:rFonts w:eastAsia="Calibri"/>
          <w:lang w:eastAsia="en-US"/>
        </w:rPr>
        <w:t>.</w:t>
      </w:r>
    </w:p>
    <w:p w:rsidR="00050F2F" w:rsidRPr="00A51DED" w:rsidRDefault="00050F2F" w:rsidP="00050F2F">
      <w:pPr>
        <w:pStyle w:val="3"/>
        <w:numPr>
          <w:ilvl w:val="0"/>
          <w:numId w:val="6"/>
        </w:numPr>
        <w:spacing w:before="0"/>
        <w:ind w:left="0" w:firstLine="709"/>
        <w:jc w:val="both"/>
        <w:rPr>
          <w:rStyle w:val="aa"/>
          <w:b/>
        </w:rPr>
      </w:pPr>
      <w:r w:rsidRPr="00A51DED">
        <w:rPr>
          <w:rStyle w:val="aa"/>
          <w:b/>
        </w:rPr>
        <w:t>Формирование стоимости работ.</w:t>
      </w:r>
    </w:p>
    <w:p w:rsidR="00050F2F" w:rsidRPr="00A51DED" w:rsidRDefault="00050F2F" w:rsidP="00050F2F">
      <w:pPr>
        <w:pStyle w:val="3"/>
        <w:numPr>
          <w:ilvl w:val="1"/>
          <w:numId w:val="6"/>
        </w:numPr>
        <w:spacing w:before="0"/>
        <w:ind w:left="0" w:firstLine="709"/>
        <w:jc w:val="both"/>
        <w:rPr>
          <w:rStyle w:val="aa"/>
          <w:rFonts w:ascii="Times New Roman" w:hAnsi="Times New Roman"/>
          <w:b/>
          <w:sz w:val="24"/>
          <w:szCs w:val="24"/>
        </w:rPr>
      </w:pPr>
      <w:r w:rsidRPr="00A51DED">
        <w:rPr>
          <w:rStyle w:val="aa"/>
          <w:rFonts w:ascii="Times New Roman" w:hAnsi="Times New Roman"/>
          <w:sz w:val="24"/>
          <w:szCs w:val="24"/>
        </w:rPr>
        <w:t>С</w:t>
      </w:r>
      <w:r w:rsidRPr="00A51DED">
        <w:rPr>
          <w:rStyle w:val="aa"/>
          <w:rFonts w:ascii="Times New Roman" w:hAnsi="Times New Roman"/>
          <w:b/>
          <w:sz w:val="24"/>
          <w:szCs w:val="24"/>
        </w:rPr>
        <w:t xml:space="preserve">тоимость </w:t>
      </w:r>
      <w:r>
        <w:rPr>
          <w:rStyle w:val="aa"/>
          <w:rFonts w:ascii="Times New Roman" w:hAnsi="Times New Roman"/>
          <w:b/>
          <w:sz w:val="24"/>
          <w:szCs w:val="24"/>
        </w:rPr>
        <w:t>фиксированной операционной ставки на выполнение работ по физической ликвидации сква</w:t>
      </w:r>
      <w:r w:rsidRPr="00A51DED">
        <w:rPr>
          <w:rStyle w:val="aa"/>
          <w:rFonts w:ascii="Times New Roman" w:hAnsi="Times New Roman"/>
          <w:b/>
          <w:sz w:val="24"/>
          <w:szCs w:val="24"/>
        </w:rPr>
        <w:t>жины должна включать затраты Подрядчика:</w:t>
      </w:r>
    </w:p>
    <w:p w:rsidR="00050F2F" w:rsidRDefault="00050F2F" w:rsidP="00050F2F">
      <w:pPr>
        <w:numPr>
          <w:ilvl w:val="0"/>
          <w:numId w:val="36"/>
        </w:numPr>
        <w:jc w:val="both"/>
        <w:rPr>
          <w:rFonts w:eastAsia="Arial Unicode MS"/>
        </w:rPr>
      </w:pPr>
      <w:r>
        <w:rPr>
          <w:kern w:val="1"/>
          <w:lang w:eastAsia="ar-SA"/>
        </w:rPr>
        <w:t>О</w:t>
      </w:r>
      <w:r w:rsidRPr="00B51927">
        <w:rPr>
          <w:kern w:val="1"/>
          <w:lang w:eastAsia="ar-SA"/>
        </w:rPr>
        <w:t>формление материалов на ликвидацию скважин и получение заключения (акта на ликвидацию)  территориального органа Госгортехнадзора РФ</w:t>
      </w:r>
      <w:r>
        <w:rPr>
          <w:rFonts w:eastAsia="Arial Unicode MS"/>
        </w:rPr>
        <w:t>;</w:t>
      </w:r>
    </w:p>
    <w:p w:rsidR="00050F2F" w:rsidRPr="003B696C" w:rsidRDefault="00050F2F" w:rsidP="00050F2F">
      <w:pPr>
        <w:numPr>
          <w:ilvl w:val="0"/>
          <w:numId w:val="36"/>
        </w:numPr>
        <w:jc w:val="both"/>
        <w:rPr>
          <w:rFonts w:eastAsia="Arial Unicode MS"/>
        </w:rPr>
      </w:pPr>
      <w:r w:rsidRPr="005E6296">
        <w:rPr>
          <w:rFonts w:eastAsia="Arial Unicode MS"/>
        </w:rPr>
        <w:t>Затраты на выполнение химичес</w:t>
      </w:r>
      <w:r>
        <w:rPr>
          <w:rFonts w:eastAsia="Arial Unicode MS"/>
        </w:rPr>
        <w:t>ких обработок скважин;</w:t>
      </w:r>
    </w:p>
    <w:p w:rsidR="00050F2F" w:rsidRDefault="00050F2F" w:rsidP="00050F2F">
      <w:pPr>
        <w:numPr>
          <w:ilvl w:val="0"/>
          <w:numId w:val="36"/>
        </w:numPr>
        <w:jc w:val="both"/>
        <w:rPr>
          <w:rFonts w:eastAsia="Arial Unicode MS"/>
        </w:rPr>
      </w:pPr>
      <w:r w:rsidRPr="005E6296">
        <w:rPr>
          <w:rFonts w:eastAsia="Arial Unicode MS"/>
        </w:rPr>
        <w:t>Затраты на приобретение и предоставление всех необходимых материалов и оборудования, всех типоразмеров по номенклатуре КРС для проведения работ;</w:t>
      </w:r>
    </w:p>
    <w:p w:rsidR="00050F2F" w:rsidRDefault="00050F2F" w:rsidP="00050F2F">
      <w:pPr>
        <w:numPr>
          <w:ilvl w:val="0"/>
          <w:numId w:val="36"/>
        </w:numPr>
        <w:jc w:val="both"/>
        <w:rPr>
          <w:rFonts w:eastAsia="Arial Unicode MS"/>
        </w:rPr>
      </w:pPr>
      <w:r w:rsidRPr="005E6296">
        <w:rPr>
          <w:rFonts w:eastAsia="Arial Unicode MS"/>
        </w:rPr>
        <w:t>Затраты на глушение скважин (без стоимости солевых</w:t>
      </w:r>
      <w:r>
        <w:rPr>
          <w:rFonts w:eastAsia="Arial Unicode MS"/>
        </w:rPr>
        <w:t xml:space="preserve"> растворов и их приготовления);</w:t>
      </w:r>
    </w:p>
    <w:p w:rsidR="00050F2F" w:rsidRDefault="00050F2F" w:rsidP="00050F2F">
      <w:pPr>
        <w:numPr>
          <w:ilvl w:val="0"/>
          <w:numId w:val="36"/>
        </w:numPr>
        <w:jc w:val="both"/>
        <w:rPr>
          <w:rFonts w:eastAsia="Arial Unicode MS"/>
        </w:rPr>
      </w:pPr>
      <w:r w:rsidRPr="005E6296">
        <w:rPr>
          <w:rFonts w:eastAsia="Arial Unicode MS"/>
        </w:rPr>
        <w:t>Затраты на услуги технологического транспорта и спец. техники (ЦА-320, ППУ, компрессорная установка и т.п.), необходимой для проведения технологических операций при КРС;</w:t>
      </w:r>
    </w:p>
    <w:p w:rsidR="00050F2F" w:rsidRDefault="00050F2F" w:rsidP="00050F2F">
      <w:pPr>
        <w:numPr>
          <w:ilvl w:val="0"/>
          <w:numId w:val="36"/>
        </w:numPr>
        <w:jc w:val="both"/>
        <w:rPr>
          <w:rFonts w:eastAsia="Arial Unicode MS"/>
        </w:rPr>
      </w:pPr>
      <w:r w:rsidRPr="005E6296">
        <w:rPr>
          <w:rFonts w:eastAsia="Arial Unicode MS"/>
        </w:rPr>
        <w:t>Затраты на обеспечение баз Подрядчика и АБК электроэнергией и тепло водоснабжением;</w:t>
      </w:r>
    </w:p>
    <w:p w:rsidR="00050F2F" w:rsidRDefault="00050F2F" w:rsidP="00050F2F">
      <w:pPr>
        <w:numPr>
          <w:ilvl w:val="0"/>
          <w:numId w:val="36"/>
        </w:numPr>
        <w:jc w:val="both"/>
        <w:rPr>
          <w:rFonts w:eastAsia="Arial Unicode MS"/>
        </w:rPr>
      </w:pPr>
      <w:r w:rsidRPr="005E6296">
        <w:rPr>
          <w:rFonts w:eastAsia="Arial Unicode MS"/>
        </w:rPr>
        <w:t>Затраты на услуги связи, информационно-технологически</w:t>
      </w:r>
      <w:bookmarkStart w:id="0" w:name="_GoBack"/>
      <w:bookmarkEnd w:id="0"/>
      <w:r w:rsidRPr="005E6296">
        <w:rPr>
          <w:rFonts w:eastAsia="Arial Unicode MS"/>
        </w:rPr>
        <w:t>е услуги и услуги по обслуживанию АСУ и оргтехники;</w:t>
      </w:r>
    </w:p>
    <w:p w:rsidR="00050F2F" w:rsidRDefault="00050F2F" w:rsidP="00050F2F">
      <w:pPr>
        <w:numPr>
          <w:ilvl w:val="0"/>
          <w:numId w:val="36"/>
        </w:numPr>
        <w:jc w:val="both"/>
        <w:rPr>
          <w:rFonts w:eastAsia="Arial Unicode MS"/>
        </w:rPr>
      </w:pPr>
      <w:r w:rsidRPr="005E6296">
        <w:rPr>
          <w:rFonts w:eastAsia="Arial Unicode MS"/>
        </w:rPr>
        <w:lastRenderedPageBreak/>
        <w:t>Затраты на привлечение специализированного сервиса и оборудования, а так же приобретение всех необходимых материалов при проведении работ по КРС;</w:t>
      </w:r>
    </w:p>
    <w:p w:rsidR="00050F2F" w:rsidRDefault="00050F2F" w:rsidP="00050F2F">
      <w:pPr>
        <w:numPr>
          <w:ilvl w:val="0"/>
          <w:numId w:val="36"/>
        </w:numPr>
        <w:jc w:val="both"/>
        <w:rPr>
          <w:rFonts w:eastAsia="Arial Unicode MS"/>
        </w:rPr>
      </w:pPr>
      <w:r w:rsidRPr="005E6296">
        <w:rPr>
          <w:rFonts w:eastAsia="Arial Unicode MS"/>
        </w:rPr>
        <w:t>Заработная плата основных рабочих и инженерно-технических работников (с учетом районного коэффициента, вахтового метода работы, резерва на отпуска), а так же социально-бытовые нужды;</w:t>
      </w:r>
    </w:p>
    <w:p w:rsidR="00050F2F" w:rsidRDefault="00050F2F" w:rsidP="00050F2F">
      <w:pPr>
        <w:numPr>
          <w:ilvl w:val="0"/>
          <w:numId w:val="36"/>
        </w:numPr>
        <w:jc w:val="both"/>
        <w:rPr>
          <w:rFonts w:eastAsia="Arial Unicode MS"/>
        </w:rPr>
      </w:pPr>
      <w:r w:rsidRPr="005E6296">
        <w:rPr>
          <w:rFonts w:eastAsia="Arial Unicode MS"/>
        </w:rPr>
        <w:t>Затраты на мобилизацию/демобилизацию материалов и оборудования Подрядчика до лицензионного участка ОАО «СН-МНГ»;</w:t>
      </w:r>
    </w:p>
    <w:p w:rsidR="00050F2F" w:rsidRDefault="00050F2F" w:rsidP="00050F2F">
      <w:pPr>
        <w:numPr>
          <w:ilvl w:val="0"/>
          <w:numId w:val="36"/>
        </w:numPr>
        <w:jc w:val="both"/>
        <w:rPr>
          <w:rFonts w:eastAsia="Arial Unicode MS"/>
        </w:rPr>
      </w:pPr>
      <w:r w:rsidRPr="005E6296">
        <w:rPr>
          <w:rFonts w:eastAsia="Arial Unicode MS"/>
        </w:rPr>
        <w:t>Затраты на обустройство базы (производственного участка), проживание;</w:t>
      </w:r>
      <w:r w:rsidRPr="005E6296">
        <w:rPr>
          <w:rFonts w:eastAsia="Arial Unicode MS"/>
        </w:rPr>
        <w:tab/>
      </w:r>
    </w:p>
    <w:p w:rsidR="00050F2F" w:rsidRDefault="00050F2F" w:rsidP="00050F2F">
      <w:pPr>
        <w:numPr>
          <w:ilvl w:val="0"/>
          <w:numId w:val="36"/>
        </w:numPr>
        <w:jc w:val="both"/>
        <w:rPr>
          <w:rFonts w:eastAsia="Arial Unicode MS"/>
        </w:rPr>
      </w:pPr>
      <w:r w:rsidRPr="005E6296">
        <w:rPr>
          <w:rFonts w:eastAsia="Arial Unicode MS"/>
        </w:rPr>
        <w:t>Арендные платежи;</w:t>
      </w:r>
      <w:r w:rsidRPr="005E6296">
        <w:rPr>
          <w:rFonts w:eastAsia="Arial Unicode MS"/>
        </w:rPr>
        <w:tab/>
      </w:r>
    </w:p>
    <w:p w:rsidR="00050F2F" w:rsidRPr="00A51DED" w:rsidRDefault="00050F2F" w:rsidP="00050F2F">
      <w:pPr>
        <w:numPr>
          <w:ilvl w:val="0"/>
          <w:numId w:val="36"/>
        </w:numPr>
        <w:jc w:val="both"/>
      </w:pPr>
      <w:r w:rsidRPr="005E6296">
        <w:rPr>
          <w:rFonts w:eastAsia="Arial Unicode MS"/>
        </w:rPr>
        <w:t>Прочие расходы (Затраты на утилизацию отходов производства, ГСМ, ПБ и ООС, природоохранные мероприятия и т.д.).</w:t>
      </w:r>
      <w:r w:rsidRPr="005E6296">
        <w:rPr>
          <w:rFonts w:eastAsia="Arial Unicode MS"/>
        </w:rPr>
        <w:tab/>
      </w:r>
    </w:p>
    <w:p w:rsidR="00050F2F" w:rsidRPr="00341DDD" w:rsidRDefault="00050F2F" w:rsidP="00050F2F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1DDD">
        <w:rPr>
          <w:rFonts w:ascii="Times New Roman" w:hAnsi="Times New Roman"/>
          <w:sz w:val="24"/>
          <w:szCs w:val="24"/>
        </w:rPr>
        <w:t>Оплату выполненных Работ в течение 90 календарных дней, но не ранее 60 дней с даты получения от Подрядчика оригиналов документов в соответствии с п. 5.1.16. Договора.</w:t>
      </w:r>
    </w:p>
    <w:p w:rsidR="00050F2F" w:rsidRPr="00341DDD" w:rsidRDefault="00050F2F" w:rsidP="00050F2F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1DDD">
        <w:rPr>
          <w:rFonts w:ascii="Times New Roman" w:hAnsi="Times New Roman"/>
          <w:sz w:val="24"/>
          <w:szCs w:val="24"/>
        </w:rPr>
        <w:t xml:space="preserve">Простои по вине Подрядчика не оплачиваются. </w:t>
      </w:r>
    </w:p>
    <w:p w:rsidR="00050F2F" w:rsidRPr="00341DDD" w:rsidRDefault="00050F2F" w:rsidP="00050F2F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1DDD">
        <w:rPr>
          <w:rFonts w:ascii="Times New Roman" w:hAnsi="Times New Roman"/>
          <w:sz w:val="24"/>
          <w:szCs w:val="24"/>
        </w:rPr>
        <w:t>Текст договора не предусматривает предоплаты.</w:t>
      </w:r>
    </w:p>
    <w:p w:rsidR="00050F2F" w:rsidRPr="00341DDD" w:rsidRDefault="00050F2F" w:rsidP="00050F2F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1DDD">
        <w:rPr>
          <w:rFonts w:ascii="Times New Roman" w:hAnsi="Times New Roman"/>
          <w:sz w:val="24"/>
          <w:szCs w:val="24"/>
        </w:rPr>
        <w:t>Стоимость работ должна быть подтверждена сметами, калькуляциями с подробной расшифровкой статей затрат и расходов ресурсов.</w:t>
      </w:r>
    </w:p>
    <w:p w:rsidR="00050F2F" w:rsidRPr="00341DDD" w:rsidRDefault="00050F2F" w:rsidP="00050F2F">
      <w:pPr>
        <w:pStyle w:val="a4"/>
        <w:numPr>
          <w:ilvl w:val="1"/>
          <w:numId w:val="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41DDD">
        <w:rPr>
          <w:rFonts w:ascii="Times New Roman" w:hAnsi="Times New Roman"/>
          <w:sz w:val="24"/>
          <w:szCs w:val="24"/>
        </w:rPr>
        <w:t>Необходимо предоставить полный список оборудования, для выполнения работ, находящегося в наличии у подрядной организации, с указанием наименования, краткого описания и цены за единицу измерения (шт, м3, тн и т.д.)</w:t>
      </w:r>
    </w:p>
    <w:p w:rsidR="00221567" w:rsidRPr="00221567" w:rsidRDefault="00221567" w:rsidP="00221567">
      <w:pPr>
        <w:rPr>
          <w:lang w:eastAsia="en-US"/>
        </w:rPr>
      </w:pPr>
    </w:p>
    <w:p w:rsidR="00221567" w:rsidRPr="00221567" w:rsidRDefault="00221567" w:rsidP="00221567">
      <w:pPr>
        <w:rPr>
          <w:lang w:eastAsia="en-US"/>
        </w:rPr>
      </w:pPr>
    </w:p>
    <w:p w:rsidR="00221567" w:rsidRPr="00221567" w:rsidRDefault="00221567" w:rsidP="00221567">
      <w:pPr>
        <w:rPr>
          <w:lang w:eastAsia="en-US"/>
        </w:rPr>
      </w:pPr>
    </w:p>
    <w:p w:rsidR="00221567" w:rsidRPr="00221567" w:rsidRDefault="00221567" w:rsidP="00221567">
      <w:pPr>
        <w:rPr>
          <w:lang w:eastAsia="en-US"/>
        </w:rPr>
      </w:pPr>
    </w:p>
    <w:p w:rsidR="00221567" w:rsidRDefault="00221567" w:rsidP="00221567">
      <w:pPr>
        <w:rPr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4359"/>
      </w:tblGrid>
      <w:tr w:rsidR="00221567" w:rsidRPr="00221567" w:rsidTr="00FF422C">
        <w:tc>
          <w:tcPr>
            <w:tcW w:w="5778" w:type="dxa"/>
            <w:shd w:val="clear" w:color="auto" w:fill="auto"/>
          </w:tcPr>
          <w:p w:rsidR="00221567" w:rsidRPr="00221567" w:rsidRDefault="00221567" w:rsidP="00221567">
            <w:pPr>
              <w:widowControl w:val="0"/>
              <w:spacing w:after="120"/>
              <w:jc w:val="both"/>
              <w:rPr>
                <w:rFonts w:ascii="Arial" w:hAnsi="Arial" w:cs="Arial"/>
                <w:b/>
                <w:noProof/>
                <w:color w:val="000000"/>
              </w:rPr>
            </w:pPr>
            <w:r w:rsidRPr="00221567">
              <w:rPr>
                <w:rFonts w:ascii="Arial" w:hAnsi="Arial" w:cs="Arial"/>
                <w:b/>
                <w:noProof/>
                <w:color w:val="000000"/>
              </w:rPr>
              <w:t>ЗАКАЗЧИК:</w:t>
            </w:r>
          </w:p>
          <w:p w:rsidR="00221567" w:rsidRPr="00221567" w:rsidRDefault="00221567" w:rsidP="00221567">
            <w:pPr>
              <w:widowControl w:val="0"/>
              <w:spacing w:after="120"/>
              <w:jc w:val="both"/>
              <w:rPr>
                <w:rFonts w:ascii="Arial" w:hAnsi="Arial" w:cs="Arial"/>
                <w:b/>
                <w:noProof/>
                <w:color w:val="000000"/>
              </w:rPr>
            </w:pPr>
            <w:r w:rsidRPr="00A87D19">
              <w:rPr>
                <w:rFonts w:ascii="Arial" w:hAnsi="Arial" w:cs="Arial"/>
                <w:b/>
                <w:noProof/>
                <w:color w:val="000000"/>
                <w:highlight w:val="lightGray"/>
              </w:rPr>
              <w:t>ОАО «СН-МНГ»</w:t>
            </w:r>
          </w:p>
        </w:tc>
        <w:tc>
          <w:tcPr>
            <w:tcW w:w="4359" w:type="dxa"/>
            <w:shd w:val="clear" w:color="auto" w:fill="auto"/>
          </w:tcPr>
          <w:p w:rsidR="00221567" w:rsidRPr="00221567" w:rsidRDefault="00C128A5" w:rsidP="00221567">
            <w:pPr>
              <w:widowControl w:val="0"/>
              <w:spacing w:after="120"/>
              <w:jc w:val="both"/>
              <w:rPr>
                <w:rFonts w:ascii="Arial" w:hAnsi="Arial" w:cs="Arial"/>
                <w:b/>
                <w:noProof/>
                <w:color w:val="000000"/>
              </w:rPr>
            </w:pPr>
            <w:r>
              <w:rPr>
                <w:rFonts w:ascii="Arial" w:hAnsi="Arial" w:cs="Arial"/>
                <w:b/>
                <w:noProof/>
                <w:color w:val="000000"/>
              </w:rPr>
              <w:t>ПОДРЯ</w:t>
            </w:r>
            <w:r w:rsidR="00221567" w:rsidRPr="00221567">
              <w:rPr>
                <w:rFonts w:ascii="Arial" w:hAnsi="Arial" w:cs="Arial"/>
                <w:b/>
                <w:noProof/>
                <w:color w:val="000000"/>
              </w:rPr>
              <w:t>ДЧИК:</w:t>
            </w:r>
          </w:p>
          <w:p w:rsidR="00221567" w:rsidRPr="00221567" w:rsidRDefault="00221567" w:rsidP="00221567">
            <w:pPr>
              <w:rPr>
                <w:rFonts w:ascii="Arial" w:hAnsi="Arial" w:cs="Arial"/>
                <w:b/>
              </w:rPr>
            </w:pPr>
            <w:r w:rsidRPr="00A87D19">
              <w:rPr>
                <w:rFonts w:ascii="Arial" w:hAnsi="Arial" w:cs="Arial"/>
                <w:b/>
                <w:highlight w:val="lightGray"/>
              </w:rPr>
              <w:t>Наименование Подрядчика</w:t>
            </w:r>
          </w:p>
        </w:tc>
      </w:tr>
      <w:tr w:rsidR="00221567" w:rsidRPr="00221567" w:rsidTr="00FF422C">
        <w:tc>
          <w:tcPr>
            <w:tcW w:w="5778" w:type="dxa"/>
            <w:shd w:val="clear" w:color="auto" w:fill="auto"/>
          </w:tcPr>
          <w:p w:rsidR="00221567" w:rsidRPr="00A87D19" w:rsidRDefault="00221567" w:rsidP="00221567">
            <w:pPr>
              <w:widowControl w:val="0"/>
              <w:spacing w:after="120"/>
              <w:jc w:val="both"/>
              <w:rPr>
                <w:rFonts w:ascii="Arial" w:hAnsi="Arial" w:cs="Arial"/>
                <w:b/>
                <w:noProof/>
                <w:color w:val="000000"/>
                <w:highlight w:val="lightGray"/>
              </w:rPr>
            </w:pPr>
            <w:r w:rsidRPr="00A87D19">
              <w:rPr>
                <w:rFonts w:ascii="Arial" w:hAnsi="Arial" w:cs="Arial"/>
                <w:b/>
                <w:noProof/>
                <w:color w:val="000000"/>
                <w:highlight w:val="lightGray"/>
              </w:rPr>
              <w:t>Должность</w:t>
            </w:r>
          </w:p>
          <w:p w:rsidR="00221567" w:rsidRPr="00221567" w:rsidRDefault="00221567" w:rsidP="00221567">
            <w:pPr>
              <w:widowControl w:val="0"/>
              <w:spacing w:after="120"/>
              <w:jc w:val="both"/>
              <w:rPr>
                <w:rFonts w:ascii="Arial" w:hAnsi="Arial" w:cs="Arial"/>
                <w:b/>
                <w:noProof/>
                <w:color w:val="000000"/>
              </w:rPr>
            </w:pPr>
            <w:r w:rsidRPr="00A87D19">
              <w:rPr>
                <w:rFonts w:ascii="Arial" w:hAnsi="Arial" w:cs="Arial"/>
                <w:b/>
                <w:noProof/>
                <w:color w:val="000000"/>
                <w:highlight w:val="lightGray"/>
              </w:rPr>
              <w:t>____________ Ф.И.О</w:t>
            </w:r>
            <w:r w:rsidRPr="00221567">
              <w:rPr>
                <w:rFonts w:ascii="Arial" w:hAnsi="Arial" w:cs="Arial"/>
                <w:b/>
                <w:noProof/>
                <w:color w:val="000000"/>
              </w:rPr>
              <w:t>.</w:t>
            </w:r>
          </w:p>
        </w:tc>
        <w:tc>
          <w:tcPr>
            <w:tcW w:w="4359" w:type="dxa"/>
            <w:shd w:val="clear" w:color="auto" w:fill="auto"/>
          </w:tcPr>
          <w:p w:rsidR="00221567" w:rsidRPr="00A87D19" w:rsidRDefault="00221567" w:rsidP="00221567">
            <w:pPr>
              <w:widowControl w:val="0"/>
              <w:spacing w:after="120"/>
              <w:jc w:val="both"/>
              <w:rPr>
                <w:rFonts w:ascii="Arial" w:hAnsi="Arial" w:cs="Arial"/>
                <w:b/>
                <w:noProof/>
                <w:color w:val="000000"/>
                <w:highlight w:val="lightGray"/>
              </w:rPr>
            </w:pPr>
            <w:r w:rsidRPr="00A87D19">
              <w:rPr>
                <w:rFonts w:ascii="Arial" w:hAnsi="Arial" w:cs="Arial"/>
                <w:b/>
                <w:noProof/>
                <w:color w:val="000000"/>
                <w:highlight w:val="lightGray"/>
              </w:rPr>
              <w:t>Должность</w:t>
            </w:r>
          </w:p>
          <w:p w:rsidR="00221567" w:rsidRPr="00221567" w:rsidRDefault="00221567" w:rsidP="00221567">
            <w:pPr>
              <w:widowControl w:val="0"/>
              <w:spacing w:after="120"/>
              <w:jc w:val="both"/>
              <w:rPr>
                <w:rFonts w:ascii="Arial" w:hAnsi="Arial" w:cs="Arial"/>
                <w:b/>
                <w:noProof/>
                <w:color w:val="000000"/>
              </w:rPr>
            </w:pPr>
            <w:r w:rsidRPr="00A87D19">
              <w:rPr>
                <w:rFonts w:ascii="Arial" w:hAnsi="Arial" w:cs="Arial"/>
                <w:b/>
                <w:noProof/>
                <w:color w:val="000000"/>
                <w:highlight w:val="lightGray"/>
              </w:rPr>
              <w:t>____________ Ф.И.О.</w:t>
            </w:r>
          </w:p>
        </w:tc>
      </w:tr>
    </w:tbl>
    <w:p w:rsidR="007035A2" w:rsidRPr="00221567" w:rsidRDefault="007035A2" w:rsidP="00221567">
      <w:pPr>
        <w:rPr>
          <w:lang w:eastAsia="en-US"/>
        </w:rPr>
      </w:pPr>
    </w:p>
    <w:sectPr w:rsidR="007035A2" w:rsidRPr="00221567" w:rsidSect="008760E7">
      <w:footerReference w:type="default" r:id="rId9"/>
      <w:pgSz w:w="11906" w:h="16838"/>
      <w:pgMar w:top="1134" w:right="567" w:bottom="1134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D19" w:rsidRDefault="00A87D19" w:rsidP="004E2ECF">
      <w:r>
        <w:separator/>
      </w:r>
    </w:p>
  </w:endnote>
  <w:endnote w:type="continuationSeparator" w:id="0">
    <w:p w:rsidR="00A87D19" w:rsidRDefault="00A87D19" w:rsidP="004E2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2ECF" w:rsidRDefault="004E2ECF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="00050F2F">
      <w:rPr>
        <w:noProof/>
      </w:rPr>
      <w:t>6</w:t>
    </w:r>
    <w:r>
      <w:fldChar w:fldCharType="end"/>
    </w:r>
  </w:p>
  <w:p w:rsidR="004E2ECF" w:rsidRDefault="004E2ECF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D19" w:rsidRDefault="00A87D19" w:rsidP="004E2ECF">
      <w:r>
        <w:separator/>
      </w:r>
    </w:p>
  </w:footnote>
  <w:footnote w:type="continuationSeparator" w:id="0">
    <w:p w:rsidR="00A87D19" w:rsidRDefault="00A87D19" w:rsidP="004E2E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7DD1"/>
    <w:multiLevelType w:val="hybridMultilevel"/>
    <w:tmpl w:val="81226FC2"/>
    <w:lvl w:ilvl="0" w:tplc="1E04DA68">
      <w:start w:val="1"/>
      <w:numFmt w:val="decimal"/>
      <w:lvlText w:val="%1."/>
      <w:lvlJc w:val="left"/>
      <w:pPr>
        <w:tabs>
          <w:tab w:val="num" w:pos="2104"/>
        </w:tabs>
        <w:ind w:left="210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4"/>
        </w:tabs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4"/>
        </w:tabs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4"/>
        </w:tabs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4"/>
        </w:tabs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4"/>
        </w:tabs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4"/>
        </w:tabs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4"/>
        </w:tabs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4"/>
        </w:tabs>
        <w:ind w:left="7054" w:hanging="180"/>
      </w:pPr>
    </w:lvl>
  </w:abstractNum>
  <w:abstractNum w:abstractNumId="1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75A2951"/>
    <w:multiLevelType w:val="hybridMultilevel"/>
    <w:tmpl w:val="76F4073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3C3818"/>
    <w:multiLevelType w:val="hybridMultilevel"/>
    <w:tmpl w:val="57500F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>
    <w:nsid w:val="18F53003"/>
    <w:multiLevelType w:val="hybridMultilevel"/>
    <w:tmpl w:val="2EC82F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95D4D7D"/>
    <w:multiLevelType w:val="hybridMultilevel"/>
    <w:tmpl w:val="038EC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03C57E6"/>
    <w:multiLevelType w:val="hybridMultilevel"/>
    <w:tmpl w:val="CA9AF2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05A44E5"/>
    <w:multiLevelType w:val="hybridMultilevel"/>
    <w:tmpl w:val="75ACE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CC5B91"/>
    <w:multiLevelType w:val="hybridMultilevel"/>
    <w:tmpl w:val="9498324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D8863E7"/>
    <w:multiLevelType w:val="multilevel"/>
    <w:tmpl w:val="E760073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1">
    <w:nsid w:val="2EEE0B25"/>
    <w:multiLevelType w:val="hybridMultilevel"/>
    <w:tmpl w:val="6B287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3F695F"/>
    <w:multiLevelType w:val="hybridMultilevel"/>
    <w:tmpl w:val="66C06A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1041CC"/>
    <w:multiLevelType w:val="hybridMultilevel"/>
    <w:tmpl w:val="EBEA1542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>
    <w:nsid w:val="35EB289B"/>
    <w:multiLevelType w:val="multilevel"/>
    <w:tmpl w:val="D5EC7F2C"/>
    <w:lvl w:ilvl="0">
      <w:start w:val="1"/>
      <w:numFmt w:val="decimal"/>
      <w:lvlText w:val="%1.0"/>
      <w:lvlJc w:val="left"/>
      <w:pPr>
        <w:ind w:left="180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3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84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12" w:hanging="2160"/>
      </w:pPr>
      <w:rPr>
        <w:rFonts w:hint="default"/>
      </w:rPr>
    </w:lvl>
  </w:abstractNum>
  <w:abstractNum w:abstractNumId="15">
    <w:nsid w:val="36982588"/>
    <w:multiLevelType w:val="hybridMultilevel"/>
    <w:tmpl w:val="F20EA8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B917B0"/>
    <w:multiLevelType w:val="hybridMultilevel"/>
    <w:tmpl w:val="D4DCB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14152E"/>
    <w:multiLevelType w:val="multilevel"/>
    <w:tmpl w:val="181C2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3D7623A5"/>
    <w:multiLevelType w:val="hybridMultilevel"/>
    <w:tmpl w:val="6CF446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E433EE5"/>
    <w:multiLevelType w:val="hybridMultilevel"/>
    <w:tmpl w:val="45CAB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D01B62"/>
    <w:multiLevelType w:val="hybridMultilevel"/>
    <w:tmpl w:val="5BAA056C"/>
    <w:lvl w:ilvl="0" w:tplc="FE84C36A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3B9579B"/>
    <w:multiLevelType w:val="hybridMultilevel"/>
    <w:tmpl w:val="1BAA96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8E5400D"/>
    <w:multiLevelType w:val="hybridMultilevel"/>
    <w:tmpl w:val="CBE2289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9C96D87"/>
    <w:multiLevelType w:val="multilevel"/>
    <w:tmpl w:val="4688527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>
    <w:nsid w:val="4BC6329C"/>
    <w:multiLevelType w:val="hybridMultilevel"/>
    <w:tmpl w:val="A17CA2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4ED92395"/>
    <w:multiLevelType w:val="multilevel"/>
    <w:tmpl w:val="181C2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501B6159"/>
    <w:multiLevelType w:val="multilevel"/>
    <w:tmpl w:val="AE3CDB3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ind w:left="1540" w:hanging="975"/>
      </w:pPr>
    </w:lvl>
    <w:lvl w:ilvl="2">
      <w:start w:val="1"/>
      <w:numFmt w:val="decimal"/>
      <w:isLgl/>
      <w:lvlText w:val="%1.%2.%3."/>
      <w:lvlJc w:val="left"/>
      <w:pPr>
        <w:ind w:left="1745" w:hanging="975"/>
      </w:pPr>
    </w:lvl>
    <w:lvl w:ilvl="3">
      <w:start w:val="1"/>
      <w:numFmt w:val="decimal"/>
      <w:isLgl/>
      <w:lvlText w:val="%1.%2.%3.%4."/>
      <w:lvlJc w:val="left"/>
      <w:pPr>
        <w:ind w:left="1950" w:hanging="975"/>
      </w:pPr>
    </w:lvl>
    <w:lvl w:ilvl="4">
      <w:start w:val="1"/>
      <w:numFmt w:val="decimal"/>
      <w:isLgl/>
      <w:lvlText w:val="%1.%2.%3.%4.%5."/>
      <w:lvlJc w:val="left"/>
      <w:pPr>
        <w:ind w:left="2260" w:hanging="1080"/>
      </w:pPr>
    </w:lvl>
    <w:lvl w:ilvl="5">
      <w:start w:val="1"/>
      <w:numFmt w:val="decimal"/>
      <w:isLgl/>
      <w:lvlText w:val="%1.%2.%3.%4.%5.%6."/>
      <w:lvlJc w:val="left"/>
      <w:pPr>
        <w:ind w:left="2465" w:hanging="1080"/>
      </w:pPr>
    </w:lvl>
    <w:lvl w:ilvl="6">
      <w:start w:val="1"/>
      <w:numFmt w:val="decimal"/>
      <w:isLgl/>
      <w:lvlText w:val="%1.%2.%3.%4.%5.%6.%7."/>
      <w:lvlJc w:val="left"/>
      <w:pPr>
        <w:ind w:left="3030" w:hanging="1440"/>
      </w:pPr>
    </w:lvl>
    <w:lvl w:ilvl="7">
      <w:start w:val="1"/>
      <w:numFmt w:val="decimal"/>
      <w:isLgl/>
      <w:lvlText w:val="%1.%2.%3.%4.%5.%6.%7.%8."/>
      <w:lvlJc w:val="left"/>
      <w:pPr>
        <w:ind w:left="3235" w:hanging="1440"/>
      </w:pPr>
    </w:lvl>
    <w:lvl w:ilvl="8">
      <w:start w:val="1"/>
      <w:numFmt w:val="decimal"/>
      <w:isLgl/>
      <w:lvlText w:val="%1.%2.%3.%4.%5.%6.%7.%8.%9."/>
      <w:lvlJc w:val="left"/>
      <w:pPr>
        <w:ind w:left="3800" w:hanging="1800"/>
      </w:pPr>
    </w:lvl>
  </w:abstractNum>
  <w:abstractNum w:abstractNumId="28">
    <w:nsid w:val="564E37EE"/>
    <w:multiLevelType w:val="hybridMultilevel"/>
    <w:tmpl w:val="D480B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477271"/>
    <w:multiLevelType w:val="hybridMultilevel"/>
    <w:tmpl w:val="5E58C41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5DAE2693"/>
    <w:multiLevelType w:val="hybridMultilevel"/>
    <w:tmpl w:val="9DD23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4155B4"/>
    <w:multiLevelType w:val="hybridMultilevel"/>
    <w:tmpl w:val="4A9841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4F84097"/>
    <w:multiLevelType w:val="hybridMultilevel"/>
    <w:tmpl w:val="275666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7851CA3"/>
    <w:multiLevelType w:val="hybridMultilevel"/>
    <w:tmpl w:val="A83A44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8E61A87"/>
    <w:multiLevelType w:val="hybridMultilevel"/>
    <w:tmpl w:val="7A00AF24"/>
    <w:lvl w:ilvl="0" w:tplc="4CEC5E70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6A754674"/>
    <w:multiLevelType w:val="multilevel"/>
    <w:tmpl w:val="0E38D8A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6">
    <w:nsid w:val="6EC41EAB"/>
    <w:multiLevelType w:val="hybridMultilevel"/>
    <w:tmpl w:val="6B2CE9E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961619C"/>
    <w:multiLevelType w:val="hybridMultilevel"/>
    <w:tmpl w:val="DFB82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11"/>
  </w:num>
  <w:num w:numId="4">
    <w:abstractNumId w:val="2"/>
  </w:num>
  <w:num w:numId="5">
    <w:abstractNumId w:val="5"/>
  </w:num>
  <w:num w:numId="6">
    <w:abstractNumId w:val="25"/>
  </w:num>
  <w:num w:numId="7">
    <w:abstractNumId w:val="12"/>
  </w:num>
  <w:num w:numId="8">
    <w:abstractNumId w:val="15"/>
  </w:num>
  <w:num w:numId="9">
    <w:abstractNumId w:val="3"/>
  </w:num>
  <w:num w:numId="10">
    <w:abstractNumId w:val="32"/>
  </w:num>
  <w:num w:numId="11">
    <w:abstractNumId w:val="0"/>
  </w:num>
  <w:num w:numId="12">
    <w:abstractNumId w:val="29"/>
  </w:num>
  <w:num w:numId="13">
    <w:abstractNumId w:val="24"/>
  </w:num>
  <w:num w:numId="14">
    <w:abstractNumId w:val="28"/>
  </w:num>
  <w:num w:numId="15">
    <w:abstractNumId w:val="23"/>
  </w:num>
  <w:num w:numId="16">
    <w:abstractNumId w:val="1"/>
  </w:num>
  <w:num w:numId="17">
    <w:abstractNumId w:val="37"/>
  </w:num>
  <w:num w:numId="18">
    <w:abstractNumId w:val="35"/>
  </w:num>
  <w:num w:numId="19">
    <w:abstractNumId w:val="34"/>
  </w:num>
  <w:num w:numId="20">
    <w:abstractNumId w:val="14"/>
  </w:num>
  <w:num w:numId="21">
    <w:abstractNumId w:val="10"/>
  </w:num>
  <w:num w:numId="22">
    <w:abstractNumId w:val="36"/>
  </w:num>
  <w:num w:numId="23">
    <w:abstractNumId w:val="18"/>
  </w:num>
  <w:num w:numId="24">
    <w:abstractNumId w:val="31"/>
  </w:num>
  <w:num w:numId="25">
    <w:abstractNumId w:val="7"/>
  </w:num>
  <w:num w:numId="26">
    <w:abstractNumId w:val="33"/>
  </w:num>
  <w:num w:numId="27">
    <w:abstractNumId w:val="21"/>
  </w:num>
  <w:num w:numId="28">
    <w:abstractNumId w:val="17"/>
  </w:num>
  <w:num w:numId="29">
    <w:abstractNumId w:val="20"/>
  </w:num>
  <w:num w:numId="30">
    <w:abstractNumId w:val="16"/>
  </w:num>
  <w:num w:numId="31">
    <w:abstractNumId w:val="26"/>
  </w:num>
  <w:num w:numId="3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</w:num>
  <w:num w:numId="34">
    <w:abstractNumId w:val="4"/>
  </w:num>
  <w:num w:numId="35">
    <w:abstractNumId w:val="13"/>
  </w:num>
  <w:num w:numId="36">
    <w:abstractNumId w:val="8"/>
  </w:num>
  <w:num w:numId="37">
    <w:abstractNumId w:val="38"/>
  </w:num>
  <w:num w:numId="38">
    <w:abstractNumId w:val="6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2C40"/>
    <w:rsid w:val="000149A4"/>
    <w:rsid w:val="00031750"/>
    <w:rsid w:val="0004691B"/>
    <w:rsid w:val="00050F2F"/>
    <w:rsid w:val="00062459"/>
    <w:rsid w:val="00091E50"/>
    <w:rsid w:val="00093BF7"/>
    <w:rsid w:val="00093D1D"/>
    <w:rsid w:val="000951E2"/>
    <w:rsid w:val="000A751E"/>
    <w:rsid w:val="000B3A56"/>
    <w:rsid w:val="000B4391"/>
    <w:rsid w:val="000C65E4"/>
    <w:rsid w:val="000E24F4"/>
    <w:rsid w:val="000E71B0"/>
    <w:rsid w:val="000F4AA1"/>
    <w:rsid w:val="000F7C1D"/>
    <w:rsid w:val="00100030"/>
    <w:rsid w:val="001021B1"/>
    <w:rsid w:val="001233D1"/>
    <w:rsid w:val="00127A69"/>
    <w:rsid w:val="00132779"/>
    <w:rsid w:val="00132FDE"/>
    <w:rsid w:val="00152B32"/>
    <w:rsid w:val="001736D4"/>
    <w:rsid w:val="001849F4"/>
    <w:rsid w:val="001A3ACB"/>
    <w:rsid w:val="001B090E"/>
    <w:rsid w:val="001B0C75"/>
    <w:rsid w:val="001D3AA9"/>
    <w:rsid w:val="00202B10"/>
    <w:rsid w:val="00203716"/>
    <w:rsid w:val="00205592"/>
    <w:rsid w:val="00205AB1"/>
    <w:rsid w:val="0021088E"/>
    <w:rsid w:val="00212864"/>
    <w:rsid w:val="00221567"/>
    <w:rsid w:val="002276CE"/>
    <w:rsid w:val="00240B1A"/>
    <w:rsid w:val="00280FD0"/>
    <w:rsid w:val="00281279"/>
    <w:rsid w:val="002B2FB5"/>
    <w:rsid w:val="002B7719"/>
    <w:rsid w:val="002D1DF1"/>
    <w:rsid w:val="002D5E21"/>
    <w:rsid w:val="002F3E78"/>
    <w:rsid w:val="00300787"/>
    <w:rsid w:val="00302FE0"/>
    <w:rsid w:val="003049B5"/>
    <w:rsid w:val="00306AE5"/>
    <w:rsid w:val="00330E2D"/>
    <w:rsid w:val="003333EE"/>
    <w:rsid w:val="003338CF"/>
    <w:rsid w:val="00336D08"/>
    <w:rsid w:val="00360E45"/>
    <w:rsid w:val="00361396"/>
    <w:rsid w:val="00383C78"/>
    <w:rsid w:val="003A3295"/>
    <w:rsid w:val="003A3A1B"/>
    <w:rsid w:val="003B28CF"/>
    <w:rsid w:val="003B45F6"/>
    <w:rsid w:val="003B696C"/>
    <w:rsid w:val="003C2B57"/>
    <w:rsid w:val="003E79DF"/>
    <w:rsid w:val="003F40FE"/>
    <w:rsid w:val="003F5044"/>
    <w:rsid w:val="004011B0"/>
    <w:rsid w:val="00413F8C"/>
    <w:rsid w:val="00426EF7"/>
    <w:rsid w:val="004354AF"/>
    <w:rsid w:val="00440B58"/>
    <w:rsid w:val="004455A0"/>
    <w:rsid w:val="00453666"/>
    <w:rsid w:val="00464329"/>
    <w:rsid w:val="00482A6E"/>
    <w:rsid w:val="004845C3"/>
    <w:rsid w:val="00492E48"/>
    <w:rsid w:val="0049669C"/>
    <w:rsid w:val="004A3C05"/>
    <w:rsid w:val="004B20C3"/>
    <w:rsid w:val="004B7849"/>
    <w:rsid w:val="004C061C"/>
    <w:rsid w:val="004C3515"/>
    <w:rsid w:val="004E2ECF"/>
    <w:rsid w:val="004E304B"/>
    <w:rsid w:val="004E643F"/>
    <w:rsid w:val="004F2237"/>
    <w:rsid w:val="004F2892"/>
    <w:rsid w:val="005124CC"/>
    <w:rsid w:val="005136E4"/>
    <w:rsid w:val="00515FB2"/>
    <w:rsid w:val="00524B3C"/>
    <w:rsid w:val="0052772F"/>
    <w:rsid w:val="00535E54"/>
    <w:rsid w:val="005431B0"/>
    <w:rsid w:val="00544F48"/>
    <w:rsid w:val="00556DB3"/>
    <w:rsid w:val="005776C0"/>
    <w:rsid w:val="00582D39"/>
    <w:rsid w:val="00596AA6"/>
    <w:rsid w:val="005A442A"/>
    <w:rsid w:val="005A5FF2"/>
    <w:rsid w:val="005C00C5"/>
    <w:rsid w:val="005C44A3"/>
    <w:rsid w:val="005D1755"/>
    <w:rsid w:val="005D1FF1"/>
    <w:rsid w:val="005E6296"/>
    <w:rsid w:val="005F15BE"/>
    <w:rsid w:val="005F5035"/>
    <w:rsid w:val="00605185"/>
    <w:rsid w:val="0063091E"/>
    <w:rsid w:val="00632733"/>
    <w:rsid w:val="00636ABD"/>
    <w:rsid w:val="006801D8"/>
    <w:rsid w:val="006A090D"/>
    <w:rsid w:val="006A1179"/>
    <w:rsid w:val="006B0F95"/>
    <w:rsid w:val="006B1ECC"/>
    <w:rsid w:val="006B7881"/>
    <w:rsid w:val="006B7A15"/>
    <w:rsid w:val="006C7A82"/>
    <w:rsid w:val="006D4BCE"/>
    <w:rsid w:val="006D5F8A"/>
    <w:rsid w:val="006E4412"/>
    <w:rsid w:val="006F1916"/>
    <w:rsid w:val="006F1F9B"/>
    <w:rsid w:val="007035A2"/>
    <w:rsid w:val="00703B86"/>
    <w:rsid w:val="00720D20"/>
    <w:rsid w:val="00721E14"/>
    <w:rsid w:val="0076086C"/>
    <w:rsid w:val="00777D67"/>
    <w:rsid w:val="007825DD"/>
    <w:rsid w:val="00782660"/>
    <w:rsid w:val="007946F7"/>
    <w:rsid w:val="00797FA2"/>
    <w:rsid w:val="007E561B"/>
    <w:rsid w:val="00802BA9"/>
    <w:rsid w:val="00806070"/>
    <w:rsid w:val="00826242"/>
    <w:rsid w:val="00827B84"/>
    <w:rsid w:val="008760E7"/>
    <w:rsid w:val="00880855"/>
    <w:rsid w:val="008932AF"/>
    <w:rsid w:val="009065DB"/>
    <w:rsid w:val="00912255"/>
    <w:rsid w:val="00920571"/>
    <w:rsid w:val="00934001"/>
    <w:rsid w:val="00934D26"/>
    <w:rsid w:val="00937654"/>
    <w:rsid w:val="00976B53"/>
    <w:rsid w:val="00983288"/>
    <w:rsid w:val="00983EBE"/>
    <w:rsid w:val="009847C7"/>
    <w:rsid w:val="009914E2"/>
    <w:rsid w:val="009971E6"/>
    <w:rsid w:val="009978E1"/>
    <w:rsid w:val="009A198F"/>
    <w:rsid w:val="009A206A"/>
    <w:rsid w:val="009A5061"/>
    <w:rsid w:val="009A5CF5"/>
    <w:rsid w:val="009E38C9"/>
    <w:rsid w:val="00A15A58"/>
    <w:rsid w:val="00A2286E"/>
    <w:rsid w:val="00A26367"/>
    <w:rsid w:val="00A31415"/>
    <w:rsid w:val="00A42A91"/>
    <w:rsid w:val="00A51DED"/>
    <w:rsid w:val="00A53973"/>
    <w:rsid w:val="00A55103"/>
    <w:rsid w:val="00A7249D"/>
    <w:rsid w:val="00A872A9"/>
    <w:rsid w:val="00A87D19"/>
    <w:rsid w:val="00A930C9"/>
    <w:rsid w:val="00A94B0F"/>
    <w:rsid w:val="00AA6A3C"/>
    <w:rsid w:val="00AA7669"/>
    <w:rsid w:val="00AB1293"/>
    <w:rsid w:val="00AC53E1"/>
    <w:rsid w:val="00AE310F"/>
    <w:rsid w:val="00AE651B"/>
    <w:rsid w:val="00B0013C"/>
    <w:rsid w:val="00B003D1"/>
    <w:rsid w:val="00B02DB2"/>
    <w:rsid w:val="00B06DA0"/>
    <w:rsid w:val="00B079F0"/>
    <w:rsid w:val="00B32CC8"/>
    <w:rsid w:val="00B51927"/>
    <w:rsid w:val="00B53E96"/>
    <w:rsid w:val="00B545A0"/>
    <w:rsid w:val="00B62840"/>
    <w:rsid w:val="00B67373"/>
    <w:rsid w:val="00B74D35"/>
    <w:rsid w:val="00B85431"/>
    <w:rsid w:val="00B85814"/>
    <w:rsid w:val="00B86E9B"/>
    <w:rsid w:val="00B87FD5"/>
    <w:rsid w:val="00B91630"/>
    <w:rsid w:val="00B96EE6"/>
    <w:rsid w:val="00BB2A36"/>
    <w:rsid w:val="00BC4005"/>
    <w:rsid w:val="00BD38D2"/>
    <w:rsid w:val="00BD674D"/>
    <w:rsid w:val="00C04996"/>
    <w:rsid w:val="00C114C5"/>
    <w:rsid w:val="00C1252D"/>
    <w:rsid w:val="00C128A5"/>
    <w:rsid w:val="00C17DEC"/>
    <w:rsid w:val="00C35C1E"/>
    <w:rsid w:val="00C60957"/>
    <w:rsid w:val="00C63046"/>
    <w:rsid w:val="00C66961"/>
    <w:rsid w:val="00C93911"/>
    <w:rsid w:val="00C9473D"/>
    <w:rsid w:val="00C9776F"/>
    <w:rsid w:val="00CA2636"/>
    <w:rsid w:val="00CA6617"/>
    <w:rsid w:val="00CA69F5"/>
    <w:rsid w:val="00CA72CC"/>
    <w:rsid w:val="00CB23C9"/>
    <w:rsid w:val="00CB2C40"/>
    <w:rsid w:val="00CC1D03"/>
    <w:rsid w:val="00CD419D"/>
    <w:rsid w:val="00CD6E09"/>
    <w:rsid w:val="00CE453A"/>
    <w:rsid w:val="00D52CD2"/>
    <w:rsid w:val="00D633BF"/>
    <w:rsid w:val="00D777A6"/>
    <w:rsid w:val="00D82080"/>
    <w:rsid w:val="00D84945"/>
    <w:rsid w:val="00D93122"/>
    <w:rsid w:val="00DB3121"/>
    <w:rsid w:val="00DB3A5E"/>
    <w:rsid w:val="00DC2AE8"/>
    <w:rsid w:val="00DC6C01"/>
    <w:rsid w:val="00DE3B10"/>
    <w:rsid w:val="00DE69DD"/>
    <w:rsid w:val="00E20B52"/>
    <w:rsid w:val="00E240AA"/>
    <w:rsid w:val="00E25BC9"/>
    <w:rsid w:val="00E30DAB"/>
    <w:rsid w:val="00E443DD"/>
    <w:rsid w:val="00E70D3B"/>
    <w:rsid w:val="00E90717"/>
    <w:rsid w:val="00EC25E4"/>
    <w:rsid w:val="00EC4F69"/>
    <w:rsid w:val="00EC669E"/>
    <w:rsid w:val="00EC77BA"/>
    <w:rsid w:val="00EC7F26"/>
    <w:rsid w:val="00EE32BD"/>
    <w:rsid w:val="00EE6219"/>
    <w:rsid w:val="00EF78F0"/>
    <w:rsid w:val="00F00AA9"/>
    <w:rsid w:val="00F01620"/>
    <w:rsid w:val="00F01FA4"/>
    <w:rsid w:val="00F06C6B"/>
    <w:rsid w:val="00F47059"/>
    <w:rsid w:val="00F605D4"/>
    <w:rsid w:val="00F7381D"/>
    <w:rsid w:val="00F87DCE"/>
    <w:rsid w:val="00F87E19"/>
    <w:rsid w:val="00F87E1D"/>
    <w:rsid w:val="00FB400C"/>
    <w:rsid w:val="00FC124A"/>
    <w:rsid w:val="00FF433E"/>
    <w:rsid w:val="00FF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76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D1755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797FA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797FA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D1755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table" w:styleId="a3">
    <w:name w:val="Table Grid"/>
    <w:basedOn w:val="a1"/>
    <w:uiPriority w:val="99"/>
    <w:rsid w:val="00CB2C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uiPriority w:val="99"/>
    <w:qFormat/>
    <w:rsid w:val="00CB2C40"/>
    <w:rPr>
      <w:sz w:val="22"/>
      <w:szCs w:val="22"/>
      <w:lang w:eastAsia="en-US"/>
    </w:rPr>
  </w:style>
  <w:style w:type="paragraph" w:styleId="a5">
    <w:name w:val="Balloon Text"/>
    <w:basedOn w:val="a"/>
    <w:link w:val="a6"/>
    <w:uiPriority w:val="99"/>
    <w:semiHidden/>
    <w:rsid w:val="00F01F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01FA4"/>
    <w:rPr>
      <w:rFonts w:ascii="Tahoma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semiHidden/>
    <w:rsid w:val="00F01FA4"/>
    <w:pPr>
      <w:widowControl w:val="0"/>
      <w:shd w:val="clear" w:color="auto" w:fill="FFFFFF"/>
      <w:autoSpaceDE w:val="0"/>
      <w:autoSpaceDN w:val="0"/>
      <w:adjustRightInd w:val="0"/>
      <w:jc w:val="both"/>
    </w:pPr>
    <w:rPr>
      <w:color w:val="000000"/>
    </w:rPr>
  </w:style>
  <w:style w:type="character" w:customStyle="1" w:styleId="a8">
    <w:name w:val="Основной текст Знак"/>
    <w:link w:val="a7"/>
    <w:uiPriority w:val="99"/>
    <w:semiHidden/>
    <w:locked/>
    <w:rsid w:val="00F01FA4"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a9">
    <w:name w:val="List Paragraph"/>
    <w:basedOn w:val="a"/>
    <w:uiPriority w:val="34"/>
    <w:qFormat/>
    <w:rsid w:val="004845C3"/>
    <w:pPr>
      <w:ind w:left="720"/>
      <w:contextualSpacing/>
    </w:pPr>
  </w:style>
  <w:style w:type="character" w:customStyle="1" w:styleId="20">
    <w:name w:val="Заголовок 2 Знак"/>
    <w:link w:val="2"/>
    <w:rsid w:val="00797FA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797FA2"/>
    <w:rPr>
      <w:rFonts w:ascii="Cambria" w:eastAsia="Times New Roman" w:hAnsi="Cambria" w:cs="Times New Roman"/>
      <w:b/>
      <w:bCs/>
      <w:sz w:val="26"/>
      <w:szCs w:val="26"/>
    </w:rPr>
  </w:style>
  <w:style w:type="character" w:styleId="aa">
    <w:name w:val="Strong"/>
    <w:qFormat/>
    <w:locked/>
    <w:rsid w:val="00797FA2"/>
    <w:rPr>
      <w:b/>
      <w:bCs/>
    </w:rPr>
  </w:style>
  <w:style w:type="paragraph" w:styleId="ab">
    <w:name w:val="Subtitle"/>
    <w:basedOn w:val="a"/>
    <w:link w:val="ac"/>
    <w:uiPriority w:val="99"/>
    <w:qFormat/>
    <w:locked/>
    <w:rsid w:val="009A206A"/>
    <w:pPr>
      <w:jc w:val="center"/>
    </w:pPr>
    <w:rPr>
      <w:b/>
      <w:bCs/>
    </w:rPr>
  </w:style>
  <w:style w:type="character" w:customStyle="1" w:styleId="ac">
    <w:name w:val="Подзаголовок Знак"/>
    <w:link w:val="ab"/>
    <w:uiPriority w:val="99"/>
    <w:rsid w:val="009A206A"/>
    <w:rPr>
      <w:rFonts w:ascii="Times New Roman" w:eastAsia="Times New Roman" w:hAnsi="Times New Roman"/>
      <w:b/>
      <w:bCs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4E2EC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4E2ECF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4E2EC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4E2EC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9B392-63E0-46C9-8C31-5550C5D33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2260</Words>
  <Characters>12886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15116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Targoniy</dc:creator>
  <cp:lastModifiedBy>Николай Васильевич Билый</cp:lastModifiedBy>
  <cp:revision>3</cp:revision>
  <cp:lastPrinted>2015-04-03T09:13:00Z</cp:lastPrinted>
  <dcterms:created xsi:type="dcterms:W3CDTF">2015-07-29T04:10:00Z</dcterms:created>
  <dcterms:modified xsi:type="dcterms:W3CDTF">2015-08-06T09:47:00Z</dcterms:modified>
</cp:coreProperties>
</file>