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806D9">
            <w:pPr>
              <w:spacing w:before="0"/>
              <w:jc w:val="right"/>
              <w:rPr>
                <w:rFonts w:ascii="Times New Roman" w:hAnsi="Times New Roman"/>
                <w:sz w:val="24"/>
              </w:rPr>
            </w:pPr>
            <w:r w:rsidRPr="000127F9">
              <w:rPr>
                <w:rFonts w:ascii="Times New Roman" w:hAnsi="Times New Roman"/>
                <w:sz w:val="24"/>
              </w:rPr>
              <w:t>Протокол  № ____</w:t>
            </w:r>
            <w:r w:rsidR="003806D9">
              <w:rPr>
                <w:rFonts w:ascii="Times New Roman" w:hAnsi="Times New Roman"/>
                <w:sz w:val="24"/>
              </w:rPr>
              <w:t>622</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806D9">
            <w:pPr>
              <w:spacing w:before="0"/>
              <w:jc w:val="right"/>
              <w:rPr>
                <w:rFonts w:ascii="Times New Roman" w:hAnsi="Times New Roman"/>
                <w:sz w:val="24"/>
              </w:rPr>
            </w:pPr>
            <w:r w:rsidRPr="000127F9">
              <w:rPr>
                <w:rFonts w:ascii="Times New Roman" w:hAnsi="Times New Roman"/>
                <w:sz w:val="24"/>
              </w:rPr>
              <w:t>«_</w:t>
            </w:r>
            <w:r w:rsidR="003806D9">
              <w:rPr>
                <w:rFonts w:ascii="Times New Roman" w:hAnsi="Times New Roman"/>
                <w:sz w:val="24"/>
              </w:rPr>
              <w:t>10</w:t>
            </w:r>
            <w:r w:rsidRPr="000127F9">
              <w:rPr>
                <w:rFonts w:ascii="Times New Roman" w:hAnsi="Times New Roman"/>
                <w:sz w:val="24"/>
              </w:rPr>
              <w:t>_» ______</w:t>
            </w:r>
            <w:r w:rsidR="003806D9">
              <w:rPr>
                <w:rFonts w:ascii="Times New Roman" w:hAnsi="Times New Roman"/>
                <w:sz w:val="24"/>
              </w:rPr>
              <w:t>12</w:t>
            </w:r>
            <w:r w:rsidRPr="000127F9">
              <w:rPr>
                <w:rFonts w:ascii="Times New Roman" w:hAnsi="Times New Roman"/>
                <w:sz w:val="24"/>
              </w:rPr>
              <w:t>___  ___</w:t>
            </w:r>
            <w:r w:rsidR="003806D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10946">
        <w:rPr>
          <w:rFonts w:ascii="Times New Roman" w:hAnsi="Times New Roman"/>
          <w:b/>
          <w:color w:val="2000E2"/>
          <w:sz w:val="24"/>
        </w:rPr>
        <w:t>885</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806D9">
        <w:rPr>
          <w:rFonts w:ascii="Times New Roman" w:hAnsi="Times New Roman"/>
          <w:b/>
          <w:color w:val="2000E2"/>
          <w:sz w:val="24"/>
        </w:rPr>
        <w:t>10</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w:t>
      </w:r>
      <w:r w:rsidR="003806D9">
        <w:rPr>
          <w:rFonts w:ascii="Times New Roman" w:hAnsi="Times New Roman"/>
          <w:b/>
          <w:color w:val="2000E2"/>
          <w:sz w:val="24"/>
        </w:rPr>
        <w:t>12</w:t>
      </w:r>
      <w:r w:rsidR="00341539" w:rsidRPr="00710444">
        <w:rPr>
          <w:rFonts w:ascii="Times New Roman" w:hAnsi="Times New Roman"/>
          <w:b/>
          <w:color w:val="2000E2"/>
          <w:sz w:val="24"/>
        </w:rPr>
        <w:t>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10946">
        <w:rPr>
          <w:rFonts w:ascii="Times New Roman" w:hAnsi="Times New Roman"/>
          <w:b/>
          <w:color w:val="2000E2"/>
          <w:sz w:val="24"/>
        </w:rPr>
        <w:t>885</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3806D9">
        <w:rPr>
          <w:rFonts w:ascii="Times New Roman" w:hAnsi="Times New Roman"/>
          <w:b/>
          <w:color w:val="2000E2"/>
          <w:sz w:val="24"/>
        </w:rPr>
        <w:t>10</w:t>
      </w:r>
      <w:r w:rsidRPr="00710444">
        <w:rPr>
          <w:rFonts w:ascii="Times New Roman" w:hAnsi="Times New Roman"/>
          <w:b/>
          <w:color w:val="2000E2"/>
          <w:sz w:val="24"/>
        </w:rPr>
        <w:t xml:space="preserve">  » _</w:t>
      </w:r>
      <w:r w:rsidR="003806D9">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806D9">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3806D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806D9">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3806D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10946">
        <w:rPr>
          <w:rFonts w:ascii="Times New Roman" w:hAnsi="Times New Roman"/>
          <w:b/>
          <w:color w:val="2000E2"/>
          <w:sz w:val="24"/>
        </w:rPr>
        <w:t>885</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3806D9">
        <w:rPr>
          <w:rFonts w:ascii="Times New Roman" w:hAnsi="Times New Roman"/>
          <w:b/>
          <w:color w:val="2000E2"/>
          <w:sz w:val="24"/>
        </w:rPr>
        <w:t>10</w:t>
      </w:r>
      <w:r w:rsidR="00F02084" w:rsidRPr="00710444">
        <w:rPr>
          <w:rFonts w:ascii="Times New Roman" w:hAnsi="Times New Roman"/>
          <w:b/>
          <w:color w:val="2000E2"/>
          <w:sz w:val="24"/>
        </w:rPr>
        <w:t>_»_</w:t>
      </w:r>
      <w:r w:rsidR="003806D9">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910946" w:rsidRPr="00910946">
        <w:rPr>
          <w:rFonts w:ascii="Times New Roman" w:hAnsi="Times New Roman"/>
          <w:color w:val="2000E2"/>
          <w:sz w:val="24"/>
        </w:rPr>
        <w:t xml:space="preserve">Внешнее электроснабжение </w:t>
      </w:r>
      <w:proofErr w:type="spellStart"/>
      <w:r w:rsidR="00910946" w:rsidRPr="00910946">
        <w:rPr>
          <w:rFonts w:ascii="Times New Roman" w:hAnsi="Times New Roman"/>
          <w:color w:val="2000E2"/>
          <w:sz w:val="24"/>
        </w:rPr>
        <w:t>Тайлаковского</w:t>
      </w:r>
      <w:proofErr w:type="spellEnd"/>
      <w:r w:rsidR="00910946" w:rsidRPr="00910946">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10946">
              <w:rPr>
                <w:rFonts w:ascii="Times New Roman" w:hAnsi="Times New Roman"/>
                <w:color w:val="2000E2"/>
                <w:sz w:val="24"/>
                <w:szCs w:val="24"/>
              </w:rPr>
              <w:t>1303.4.824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w:t>
            </w:r>
            <w:r w:rsidR="00910946">
              <w:rPr>
                <w:rFonts w:ascii="Times New Roman" w:hAnsi="Times New Roman"/>
                <w:color w:val="2000E2"/>
                <w:sz w:val="24"/>
              </w:rPr>
              <w:t>5</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63063">
              <w:rPr>
                <w:rFonts w:ascii="Times New Roman" w:hAnsi="Times New Roman"/>
                <w:color w:val="2000E2"/>
                <w:sz w:val="24"/>
              </w:rPr>
              <w:t>1</w:t>
            </w:r>
            <w:r w:rsidR="007510D9">
              <w:rPr>
                <w:rFonts w:ascii="Times New Roman" w:hAnsi="Times New Roman"/>
                <w:color w:val="2000E2"/>
                <w:sz w:val="24"/>
              </w:rPr>
              <w:t>.</w:t>
            </w:r>
            <w:r w:rsidR="00910946">
              <w:rPr>
                <w:rFonts w:ascii="Times New Roman" w:hAnsi="Times New Roman"/>
                <w:color w:val="2000E2"/>
                <w:sz w:val="24"/>
              </w:rPr>
              <w:t>05</w:t>
            </w:r>
            <w:r w:rsidR="00730DAA" w:rsidRPr="00730DAA">
              <w:rPr>
                <w:rFonts w:ascii="Times New Roman" w:hAnsi="Times New Roman"/>
                <w:color w:val="2000E2"/>
                <w:sz w:val="24"/>
              </w:rPr>
              <w:t>.201</w:t>
            </w:r>
            <w:r w:rsidR="001C2A4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0946">
        <w:rPr>
          <w:rFonts w:ascii="Times New Roman" w:hAnsi="Times New Roman"/>
          <w:color w:val="2000E2"/>
          <w:sz w:val="24"/>
        </w:rPr>
        <w:t>1303.4.824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10946" w:rsidRPr="00910946">
        <w:rPr>
          <w:rFonts w:ascii="Times New Roman" w:hAnsi="Times New Roman"/>
          <w:color w:val="2000E2"/>
          <w:sz w:val="24"/>
        </w:rPr>
        <w:t>с 25.03.2016г. по 31.05.2017г.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0946">
        <w:rPr>
          <w:rFonts w:ascii="Times New Roman" w:hAnsi="Times New Roman"/>
          <w:color w:val="2000E2"/>
          <w:sz w:val="24"/>
        </w:rPr>
        <w:t>1303.4.824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0946">
        <w:rPr>
          <w:rFonts w:ascii="Times New Roman" w:hAnsi="Times New Roman"/>
          <w:color w:val="2000E2"/>
          <w:sz w:val="24"/>
        </w:rPr>
        <w:t>1303.4.824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39250F" w:rsidRDefault="0039250F" w:rsidP="0039250F">
      <w:pPr>
        <w:pStyle w:val="ab"/>
        <w:numPr>
          <w:ilvl w:val="0"/>
          <w:numId w:val="28"/>
        </w:numPr>
        <w:autoSpaceDE w:val="0"/>
        <w:autoSpaceDN w:val="0"/>
        <w:adjustRightInd w:val="0"/>
        <w:spacing w:before="0"/>
        <w:ind w:left="0" w:firstLine="0"/>
        <w:rPr>
          <w:rFonts w:ascii="Times New Roman" w:hAnsi="Times New Roman"/>
          <w:b/>
          <w:sz w:val="24"/>
        </w:rPr>
      </w:pPr>
      <w:r>
        <w:rPr>
          <w:rFonts w:ascii="Times New Roman" w:hAnsi="Times New Roman"/>
          <w:b/>
          <w:sz w:val="24"/>
        </w:rPr>
        <w:t>Условия выполнения работ:</w:t>
      </w:r>
    </w:p>
    <w:p w:rsidR="0039250F" w:rsidRDefault="0039250F" w:rsidP="0039250F">
      <w:pPr>
        <w:autoSpaceDE w:val="0"/>
        <w:autoSpaceDN w:val="0"/>
        <w:adjustRightInd w:val="0"/>
        <w:spacing w:before="0"/>
        <w:jc w:val="both"/>
        <w:rPr>
          <w:rFonts w:ascii="Times New Roman" w:hAnsi="Times New Roman"/>
          <w:sz w:val="24"/>
        </w:rPr>
      </w:pPr>
      <w:r>
        <w:rPr>
          <w:rFonts w:ascii="Times New Roman" w:hAnsi="Times New Roman"/>
          <w:sz w:val="24"/>
        </w:rPr>
        <w:t>Выполнить проектно-изыскательские/проектные работы в соответствии с требованиями ПДО.</w:t>
      </w:r>
    </w:p>
    <w:p w:rsidR="0039250F" w:rsidRDefault="0039250F" w:rsidP="0039250F">
      <w:pPr>
        <w:tabs>
          <w:tab w:val="left" w:pos="284"/>
          <w:tab w:val="left" w:pos="426"/>
        </w:tabs>
        <w:autoSpaceDE w:val="0"/>
        <w:autoSpaceDN w:val="0"/>
        <w:adjustRightInd w:val="0"/>
        <w:spacing w:before="0"/>
        <w:jc w:val="both"/>
        <w:rPr>
          <w:rFonts w:ascii="Times New Roman" w:hAnsi="Times New Roman"/>
          <w:sz w:val="24"/>
        </w:rPr>
      </w:pPr>
      <w:r>
        <w:rPr>
          <w:rFonts w:ascii="Times New Roman" w:hAnsi="Times New Roman"/>
          <w:sz w:val="24"/>
        </w:rPr>
        <w:t>При выполнении подрядных работ на объектах ОАО «СН-МНГ» Подрядчик соблюдает требования и стандарты ОАО «</w:t>
      </w:r>
      <w:proofErr w:type="spellStart"/>
      <w:r>
        <w:rPr>
          <w:rFonts w:ascii="Times New Roman" w:hAnsi="Times New Roman"/>
          <w:sz w:val="24"/>
        </w:rPr>
        <w:t>Славнефть</w:t>
      </w:r>
      <w:proofErr w:type="spellEnd"/>
      <w:r>
        <w:rPr>
          <w:rFonts w:ascii="Times New Roman" w:hAnsi="Times New Roman"/>
          <w:sz w:val="24"/>
        </w:rPr>
        <w:t>-Мегионнефтегаз»:</w:t>
      </w:r>
    </w:p>
    <w:p w:rsidR="0039250F" w:rsidRDefault="0039250F" w:rsidP="0039250F">
      <w:pPr>
        <w:tabs>
          <w:tab w:val="left" w:pos="284"/>
          <w:tab w:val="left" w:pos="426"/>
        </w:tabs>
        <w:autoSpaceDE w:val="0"/>
        <w:autoSpaceDN w:val="0"/>
        <w:adjustRightInd w:val="0"/>
        <w:spacing w:before="0"/>
        <w:jc w:val="both"/>
        <w:rPr>
          <w:rFonts w:ascii="Times New Roman" w:hAnsi="Times New Roman"/>
          <w:sz w:val="24"/>
        </w:rPr>
      </w:pPr>
      <w:r>
        <w:rPr>
          <w:rFonts w:ascii="Times New Roman" w:hAnsi="Times New Roman"/>
          <w:sz w:val="24"/>
        </w:rPr>
        <w:t>1. Положение "О контрольно-пропускных пунктах ОАО «</w:t>
      </w:r>
      <w:proofErr w:type="spellStart"/>
      <w:r>
        <w:rPr>
          <w:rFonts w:ascii="Times New Roman" w:hAnsi="Times New Roman"/>
          <w:sz w:val="24"/>
        </w:rPr>
        <w:t>Славнефть</w:t>
      </w:r>
      <w:proofErr w:type="spellEnd"/>
      <w:r>
        <w:rPr>
          <w:rFonts w:ascii="Times New Roman" w:hAnsi="Times New Roman"/>
          <w:sz w:val="24"/>
        </w:rPr>
        <w:t xml:space="preserve">-Мегионнефтегаз» </w:t>
      </w:r>
      <w:r>
        <w:rPr>
          <w:rFonts w:ascii="Times New Roman" w:hAnsi="Times New Roman"/>
          <w:sz w:val="24"/>
        </w:rPr>
        <w:br/>
        <w:t>с изменениями и дополнениями";</w:t>
      </w:r>
    </w:p>
    <w:p w:rsidR="0039250F" w:rsidRDefault="0039250F" w:rsidP="0039250F">
      <w:pPr>
        <w:tabs>
          <w:tab w:val="left" w:pos="284"/>
          <w:tab w:val="left" w:pos="426"/>
        </w:tabs>
        <w:autoSpaceDE w:val="0"/>
        <w:autoSpaceDN w:val="0"/>
        <w:adjustRightInd w:val="0"/>
        <w:spacing w:before="0"/>
        <w:jc w:val="both"/>
        <w:rPr>
          <w:rFonts w:ascii="Times New Roman" w:hAnsi="Times New Roman"/>
          <w:sz w:val="24"/>
        </w:rPr>
      </w:pPr>
      <w:r>
        <w:rPr>
          <w:rFonts w:ascii="Times New Roman" w:hAnsi="Times New Roman"/>
          <w:sz w:val="24"/>
        </w:rPr>
        <w:t>2. Стандарт «Общие требования, предъявляемые к подрядным организациям в Открытом акционерном обществе «</w:t>
      </w:r>
      <w:proofErr w:type="spellStart"/>
      <w:r>
        <w:rPr>
          <w:rFonts w:ascii="Times New Roman" w:hAnsi="Times New Roman"/>
          <w:sz w:val="24"/>
        </w:rPr>
        <w:t>Славнефть</w:t>
      </w:r>
      <w:proofErr w:type="spellEnd"/>
      <w:r>
        <w:rPr>
          <w:rFonts w:ascii="Times New Roman" w:hAnsi="Times New Roman"/>
          <w:sz w:val="24"/>
        </w:rPr>
        <w:t>-Мегионнефтегаз» в области охраны труда, промышленной, пожарной и экологической безопасности» СТО 025-2013;</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 xml:space="preserve">При выполнении подрядных работ на объектах ОАО «СН-МНГ», Подрядчик собственными силами и за счет собственных средств осуществляет размещение (расстановку) </w:t>
      </w:r>
      <w:r>
        <w:rPr>
          <w:rFonts w:ascii="Times New Roman" w:hAnsi="Times New Roman"/>
          <w:sz w:val="24"/>
        </w:rPr>
        <w:br/>
        <w:t xml:space="preserve">на производственной площадке оборудования (транспортные средства, специальная техника </w:t>
      </w:r>
      <w:r>
        <w:rPr>
          <w:rFonts w:ascii="Times New Roman" w:hAnsi="Times New Roman"/>
          <w:sz w:val="24"/>
        </w:rPr>
        <w:br/>
        <w:t>и иное имущество) необходимое для выполнения работ, а также размещение рабочих и служащих Подрядчика;</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 xml:space="preserve">Стандарт «Транспортная безопасность в открытом акционерном обществе </w:t>
      </w:r>
      <w:r>
        <w:rPr>
          <w:rFonts w:ascii="Times New Roman" w:hAnsi="Times New Roman"/>
          <w:sz w:val="24"/>
        </w:rPr>
        <w:br/>
        <w:t>«</w:t>
      </w:r>
      <w:proofErr w:type="spellStart"/>
      <w:r>
        <w:rPr>
          <w:rFonts w:ascii="Times New Roman" w:hAnsi="Times New Roman"/>
          <w:sz w:val="24"/>
        </w:rPr>
        <w:t>Славнефть</w:t>
      </w:r>
      <w:proofErr w:type="spellEnd"/>
      <w:r>
        <w:rPr>
          <w:rFonts w:ascii="Times New Roman" w:hAnsi="Times New Roman"/>
          <w:sz w:val="24"/>
        </w:rPr>
        <w:t>-Мегионнефтегаз» СТБ 034-2012;</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Pr>
          <w:rFonts w:ascii="Times New Roman" w:hAnsi="Times New Roman"/>
          <w:sz w:val="24"/>
        </w:rPr>
        <w:t>Славнефть</w:t>
      </w:r>
      <w:proofErr w:type="spellEnd"/>
      <w:r>
        <w:rPr>
          <w:rFonts w:ascii="Times New Roman" w:hAnsi="Times New Roman"/>
          <w:sz w:val="24"/>
        </w:rPr>
        <w:t>-Мегионнефтегаз»;</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Положение по одновременному производству буровых работ, освоению, ремонту и эксплуатации скважин на кустовой площадке «ОАО «СН-МНГ»;</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Pr>
          <w:rFonts w:ascii="Times New Roman" w:hAnsi="Times New Roman"/>
          <w:sz w:val="24"/>
        </w:rPr>
        <w:t>Славнефть</w:t>
      </w:r>
      <w:proofErr w:type="spellEnd"/>
      <w:r>
        <w:rPr>
          <w:rFonts w:ascii="Times New Roman" w:hAnsi="Times New Roman"/>
          <w:sz w:val="24"/>
        </w:rPr>
        <w:t>-Мегионнефтегаз»;</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Процедура «Контроль употребления алкоголя, наркотических и токсических веществ»;</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Регламент взаимодействия ОАО «СН-МНГ» с Подрядными организациями в процессе привлечения Субподрядных организаций;</w:t>
      </w:r>
    </w:p>
    <w:p w:rsidR="0039250F" w:rsidRDefault="0039250F" w:rsidP="0039250F">
      <w:pPr>
        <w:pStyle w:val="ab"/>
        <w:numPr>
          <w:ilvl w:val="0"/>
          <w:numId w:val="29"/>
        </w:numPr>
        <w:autoSpaceDE w:val="0"/>
        <w:autoSpaceDN w:val="0"/>
        <w:adjustRightInd w:val="0"/>
        <w:spacing w:before="0"/>
        <w:ind w:left="0" w:hanging="11"/>
        <w:jc w:val="both"/>
        <w:rPr>
          <w:rFonts w:ascii="Times New Roman" w:hAnsi="Times New Roman"/>
          <w:sz w:val="24"/>
        </w:rPr>
      </w:pPr>
      <w:r>
        <w:rPr>
          <w:rFonts w:ascii="Times New Roman" w:hAnsi="Times New Roman"/>
          <w:sz w:val="24"/>
        </w:rPr>
        <w:t>План экстренного медицинского реагирования в ОАО «СН-МНГ».</w:t>
      </w:r>
    </w:p>
    <w:p w:rsidR="0039250F" w:rsidRDefault="0039250F" w:rsidP="0039250F">
      <w:pPr>
        <w:pStyle w:val="ab"/>
        <w:autoSpaceDE w:val="0"/>
        <w:autoSpaceDN w:val="0"/>
        <w:adjustRightInd w:val="0"/>
        <w:spacing w:before="0"/>
        <w:ind w:left="0"/>
        <w:rPr>
          <w:rFonts w:ascii="Times New Roman" w:hAnsi="Times New Roman"/>
          <w:sz w:val="24"/>
        </w:rPr>
      </w:pPr>
    </w:p>
    <w:p w:rsidR="0039250F" w:rsidRDefault="0039250F" w:rsidP="0039250F">
      <w:pPr>
        <w:pStyle w:val="ab"/>
        <w:numPr>
          <w:ilvl w:val="0"/>
          <w:numId w:val="28"/>
        </w:numPr>
        <w:autoSpaceDE w:val="0"/>
        <w:autoSpaceDN w:val="0"/>
        <w:adjustRightInd w:val="0"/>
        <w:spacing w:before="0" w:line="276" w:lineRule="auto"/>
        <w:ind w:left="0" w:firstLine="0"/>
        <w:rPr>
          <w:rFonts w:ascii="Times New Roman" w:hAnsi="Times New Roman"/>
          <w:b/>
          <w:sz w:val="24"/>
        </w:rPr>
      </w:pPr>
      <w:r>
        <w:rPr>
          <w:rFonts w:ascii="Times New Roman" w:hAnsi="Times New Roman"/>
          <w:b/>
          <w:bCs/>
          <w:iCs/>
          <w:sz w:val="24"/>
        </w:rPr>
        <w:t xml:space="preserve">Требования к разработке проектной документации для проектирования объектов </w:t>
      </w:r>
      <w:r>
        <w:rPr>
          <w:rFonts w:ascii="Times New Roman" w:hAnsi="Times New Roman"/>
          <w:b/>
          <w:sz w:val="24"/>
        </w:rPr>
        <w:t>ОАО «</w:t>
      </w:r>
      <w:proofErr w:type="spellStart"/>
      <w:r>
        <w:rPr>
          <w:rFonts w:ascii="Times New Roman" w:hAnsi="Times New Roman"/>
          <w:b/>
          <w:sz w:val="24"/>
        </w:rPr>
        <w:t>Славнефть</w:t>
      </w:r>
      <w:proofErr w:type="spellEnd"/>
      <w:r>
        <w:rPr>
          <w:rFonts w:ascii="Times New Roman" w:hAnsi="Times New Roman"/>
          <w:b/>
          <w:sz w:val="24"/>
        </w:rPr>
        <w:t>-Мегионнефтегаз»:</w:t>
      </w:r>
    </w:p>
    <w:p w:rsidR="0039250F" w:rsidRDefault="0039250F" w:rsidP="0039250F">
      <w:pPr>
        <w:pStyle w:val="ab"/>
        <w:numPr>
          <w:ilvl w:val="0"/>
          <w:numId w:val="30"/>
        </w:numPr>
        <w:spacing w:before="0"/>
        <w:ind w:left="284" w:hanging="284"/>
        <w:rPr>
          <w:rFonts w:ascii="Times New Roman" w:hAnsi="Times New Roman"/>
          <w:sz w:val="24"/>
        </w:rPr>
      </w:pPr>
      <w:r>
        <w:rPr>
          <w:rFonts w:ascii="Times New Roman" w:hAnsi="Times New Roman"/>
          <w:b/>
          <w:color w:val="000000"/>
          <w:sz w:val="24"/>
        </w:rPr>
        <w:t>Стадия проектирования</w:t>
      </w:r>
    </w:p>
    <w:p w:rsidR="0039250F" w:rsidRDefault="0039250F" w:rsidP="0039250F">
      <w:pPr>
        <w:spacing w:before="0"/>
        <w:ind w:left="284"/>
        <w:jc w:val="both"/>
        <w:rPr>
          <w:rFonts w:ascii="Times New Roman" w:hAnsi="Times New Roman"/>
          <w:sz w:val="24"/>
        </w:rPr>
      </w:pPr>
      <w:r>
        <w:rPr>
          <w:rFonts w:ascii="Times New Roman" w:hAnsi="Times New Roman"/>
          <w:color w:val="000000"/>
          <w:sz w:val="24"/>
        </w:rPr>
        <w:t>В соответствии с заданием на проектирование.</w:t>
      </w:r>
    </w:p>
    <w:p w:rsidR="0039250F" w:rsidRDefault="0039250F" w:rsidP="0039250F">
      <w:pPr>
        <w:pStyle w:val="ab"/>
        <w:numPr>
          <w:ilvl w:val="0"/>
          <w:numId w:val="30"/>
        </w:numPr>
        <w:spacing w:before="0"/>
        <w:ind w:left="284" w:hanging="284"/>
        <w:jc w:val="both"/>
        <w:rPr>
          <w:rFonts w:ascii="Times New Roman" w:hAnsi="Times New Roman"/>
          <w:sz w:val="24"/>
        </w:rPr>
      </w:pPr>
      <w:r>
        <w:rPr>
          <w:rFonts w:ascii="Times New Roman" w:hAnsi="Times New Roman"/>
          <w:b/>
          <w:color w:val="000000"/>
          <w:sz w:val="24"/>
        </w:rPr>
        <w:t>Потребность в инженерных изысканиях</w:t>
      </w:r>
    </w:p>
    <w:p w:rsidR="0039250F" w:rsidRDefault="0039250F" w:rsidP="0039250F">
      <w:pPr>
        <w:spacing w:before="0"/>
        <w:ind w:left="284"/>
        <w:contextualSpacing/>
        <w:jc w:val="both"/>
        <w:rPr>
          <w:rFonts w:ascii="Times New Roman" w:hAnsi="Times New Roman"/>
          <w:bCs/>
          <w:color w:val="000000"/>
          <w:sz w:val="24"/>
        </w:rPr>
      </w:pPr>
      <w:r>
        <w:rPr>
          <w:rFonts w:ascii="Times New Roman" w:hAnsi="Times New Roman"/>
          <w:bCs/>
          <w:color w:val="000000"/>
          <w:sz w:val="24"/>
        </w:rPr>
        <w:t>В соответствии с заданием на проектирование, в том числе:</w:t>
      </w:r>
    </w:p>
    <w:p w:rsidR="0039250F" w:rsidRDefault="0039250F" w:rsidP="0039250F">
      <w:pPr>
        <w:pStyle w:val="ab"/>
        <w:numPr>
          <w:ilvl w:val="0"/>
          <w:numId w:val="31"/>
        </w:numPr>
        <w:spacing w:before="0"/>
        <w:ind w:left="284" w:hanging="284"/>
        <w:jc w:val="both"/>
        <w:rPr>
          <w:rFonts w:ascii="Times New Roman" w:hAnsi="Times New Roman"/>
          <w:color w:val="000000"/>
          <w:sz w:val="24"/>
        </w:rPr>
      </w:pPr>
      <w:r>
        <w:rPr>
          <w:rFonts w:ascii="Times New Roman" w:hAnsi="Times New Roman"/>
          <w:bCs/>
          <w:color w:val="000000"/>
          <w:sz w:val="24"/>
        </w:rPr>
        <w:t xml:space="preserve">Выполнить инженерные изыскания согласно </w:t>
      </w:r>
      <w:r>
        <w:rPr>
          <w:rFonts w:ascii="Times New Roman" w:hAnsi="Times New Roman"/>
          <w:sz w:val="24"/>
        </w:rPr>
        <w:t>СП 11-102-97, СП 11-103-97, СП 11-104-97,         СП 11-105-97, СП47.13330.2012.</w:t>
      </w:r>
    </w:p>
    <w:p w:rsidR="0039250F" w:rsidRDefault="0039250F" w:rsidP="0039250F">
      <w:pPr>
        <w:pStyle w:val="ab"/>
        <w:numPr>
          <w:ilvl w:val="0"/>
          <w:numId w:val="30"/>
        </w:numPr>
        <w:spacing w:before="0"/>
        <w:ind w:left="284" w:hanging="284"/>
        <w:jc w:val="both"/>
        <w:rPr>
          <w:rFonts w:ascii="Times New Roman" w:hAnsi="Times New Roman"/>
          <w:b/>
          <w:sz w:val="24"/>
        </w:rPr>
      </w:pPr>
      <w:r>
        <w:rPr>
          <w:rFonts w:ascii="Times New Roman" w:hAnsi="Times New Roman"/>
          <w:b/>
          <w:sz w:val="24"/>
        </w:rPr>
        <w:lastRenderedPageBreak/>
        <w:t>Требования к техническим решениям</w:t>
      </w:r>
    </w:p>
    <w:p w:rsidR="0039250F" w:rsidRDefault="0039250F" w:rsidP="0039250F">
      <w:pPr>
        <w:spacing w:before="0"/>
        <w:ind w:left="284"/>
        <w:jc w:val="both"/>
        <w:rPr>
          <w:rFonts w:ascii="Times New Roman" w:hAnsi="Times New Roman"/>
          <w:sz w:val="24"/>
        </w:rPr>
      </w:pPr>
      <w:r>
        <w:rPr>
          <w:rFonts w:ascii="Times New Roman" w:hAnsi="Times New Roman"/>
          <w:sz w:val="24"/>
        </w:rPr>
        <w:t>В соответствии с заданием на проектирование, в том числе:</w:t>
      </w:r>
    </w:p>
    <w:p w:rsidR="0039250F" w:rsidRDefault="0039250F" w:rsidP="0039250F">
      <w:pPr>
        <w:pStyle w:val="ab"/>
        <w:numPr>
          <w:ilvl w:val="0"/>
          <w:numId w:val="31"/>
        </w:numPr>
        <w:spacing w:before="0"/>
        <w:ind w:left="284" w:hanging="284"/>
        <w:jc w:val="both"/>
        <w:rPr>
          <w:rFonts w:ascii="Times New Roman" w:hAnsi="Times New Roman"/>
          <w:sz w:val="24"/>
        </w:rPr>
      </w:pPr>
      <w:r>
        <w:rPr>
          <w:rFonts w:ascii="Times New Roman" w:hAnsi="Times New Roman"/>
          <w:sz w:val="24"/>
        </w:rPr>
        <w:t>Техническими условиями;</w:t>
      </w:r>
    </w:p>
    <w:p w:rsidR="0039250F" w:rsidRDefault="0039250F" w:rsidP="0039250F">
      <w:pPr>
        <w:pStyle w:val="ab"/>
        <w:numPr>
          <w:ilvl w:val="0"/>
          <w:numId w:val="32"/>
        </w:numPr>
        <w:spacing w:before="0"/>
        <w:ind w:left="284" w:hanging="284"/>
        <w:jc w:val="both"/>
        <w:rPr>
          <w:rFonts w:ascii="Times New Roman" w:hAnsi="Times New Roman"/>
          <w:sz w:val="24"/>
        </w:rPr>
      </w:pPr>
      <w:r>
        <w:rPr>
          <w:rFonts w:ascii="Times New Roman" w:hAnsi="Times New Roman"/>
          <w:sz w:val="24"/>
        </w:rPr>
        <w:t xml:space="preserve">Принятые в проектной документации технические решения должны обеспечить надёжную работу объекта, безопасные условия эксплуатации. Все неуказанные отдельно, но необходимые требования и мероприятия для функционирования объекта выполняются проектной </w:t>
      </w:r>
      <w:proofErr w:type="gramStart"/>
      <w:r>
        <w:rPr>
          <w:rFonts w:ascii="Times New Roman" w:hAnsi="Times New Roman"/>
          <w:sz w:val="24"/>
        </w:rPr>
        <w:t>организацией</w:t>
      </w:r>
      <w:proofErr w:type="gramEnd"/>
      <w:r>
        <w:rPr>
          <w:rFonts w:ascii="Times New Roman" w:hAnsi="Times New Roman"/>
          <w:sz w:val="24"/>
        </w:rPr>
        <w:t xml:space="preserve"> безусловно в рамках суммы договора;</w:t>
      </w:r>
    </w:p>
    <w:p w:rsidR="0039250F" w:rsidRDefault="0039250F" w:rsidP="0039250F">
      <w:pPr>
        <w:pStyle w:val="ab"/>
        <w:numPr>
          <w:ilvl w:val="0"/>
          <w:numId w:val="32"/>
        </w:numPr>
        <w:spacing w:before="0"/>
        <w:ind w:left="284" w:hanging="284"/>
        <w:jc w:val="both"/>
        <w:rPr>
          <w:rFonts w:ascii="Times New Roman" w:hAnsi="Times New Roman"/>
          <w:bCs/>
          <w:sz w:val="24"/>
        </w:rPr>
      </w:pPr>
      <w:r>
        <w:rPr>
          <w:rFonts w:ascii="Times New Roman" w:hAnsi="Times New Roman"/>
          <w:sz w:val="24"/>
        </w:rPr>
        <w:t>В   соответствии   с   требованиями   законодательных и нормативных документов.</w:t>
      </w:r>
    </w:p>
    <w:p w:rsidR="0039250F" w:rsidRDefault="0039250F" w:rsidP="0039250F">
      <w:pPr>
        <w:pStyle w:val="ab"/>
        <w:numPr>
          <w:ilvl w:val="0"/>
          <w:numId w:val="30"/>
        </w:numPr>
        <w:shd w:val="clear" w:color="auto" w:fill="FFFFFF"/>
        <w:spacing w:before="0"/>
        <w:ind w:left="284" w:hanging="284"/>
        <w:jc w:val="both"/>
        <w:rPr>
          <w:rFonts w:ascii="Times New Roman" w:hAnsi="Times New Roman"/>
          <w:b/>
          <w:sz w:val="24"/>
        </w:rPr>
      </w:pPr>
      <w:r>
        <w:rPr>
          <w:rFonts w:ascii="Times New Roman" w:hAnsi="Times New Roman"/>
          <w:b/>
          <w:sz w:val="24"/>
        </w:rPr>
        <w:t>Требования к составу и оформлению проектной/рабочей документации</w:t>
      </w:r>
    </w:p>
    <w:p w:rsidR="0039250F" w:rsidRDefault="0039250F" w:rsidP="0039250F">
      <w:pPr>
        <w:shd w:val="clear" w:color="auto" w:fill="FFFFFF"/>
        <w:spacing w:before="0"/>
        <w:ind w:left="284"/>
        <w:contextualSpacing/>
        <w:jc w:val="both"/>
        <w:rPr>
          <w:rFonts w:ascii="Times New Roman" w:hAnsi="Times New Roman"/>
          <w:sz w:val="24"/>
        </w:rPr>
      </w:pPr>
      <w:r>
        <w:rPr>
          <w:rFonts w:ascii="Times New Roman" w:hAnsi="Times New Roman"/>
          <w:sz w:val="24"/>
        </w:rPr>
        <w:t>В соответствии с заданием на проектирование, в том числе:</w:t>
      </w:r>
    </w:p>
    <w:p w:rsidR="0039250F" w:rsidRDefault="0039250F" w:rsidP="0039250F">
      <w:pPr>
        <w:numPr>
          <w:ilvl w:val="0"/>
          <w:numId w:val="33"/>
        </w:numPr>
        <w:shd w:val="clear" w:color="auto" w:fill="FFFFFF"/>
        <w:spacing w:before="0"/>
        <w:ind w:left="284" w:hanging="268"/>
        <w:contextualSpacing/>
        <w:jc w:val="both"/>
        <w:rPr>
          <w:rFonts w:ascii="Times New Roman" w:hAnsi="Times New Roman"/>
          <w:sz w:val="24"/>
        </w:rPr>
      </w:pPr>
      <w:r>
        <w:rPr>
          <w:rFonts w:ascii="Times New Roman" w:hAnsi="Times New Roman"/>
          <w:sz w:val="24"/>
        </w:rPr>
        <w:t>Комплектность и вид в соответствии с Градостроительным кодексом (ст. 48), Постановлением Правительства Российской Федерации от 16.02.2008г. №87, требованиями ст. 15 Федерального закона от 30.12.2009 № 384-ФЗ;</w:t>
      </w:r>
    </w:p>
    <w:p w:rsidR="0039250F" w:rsidRDefault="0039250F" w:rsidP="0039250F">
      <w:pPr>
        <w:numPr>
          <w:ilvl w:val="0"/>
          <w:numId w:val="33"/>
        </w:numPr>
        <w:shd w:val="clear" w:color="auto" w:fill="FFFFFF"/>
        <w:spacing w:before="0"/>
        <w:ind w:left="284" w:hanging="268"/>
        <w:contextualSpacing/>
        <w:jc w:val="both"/>
        <w:rPr>
          <w:rFonts w:ascii="Times New Roman" w:hAnsi="Times New Roman"/>
          <w:sz w:val="24"/>
        </w:rPr>
      </w:pPr>
      <w:r>
        <w:rPr>
          <w:rFonts w:ascii="Times New Roman" w:hAnsi="Times New Roman"/>
          <w:sz w:val="24"/>
        </w:rPr>
        <w:t xml:space="preserve">Оформление проекта в соответствии с ГОСТ </w:t>
      </w:r>
      <w:proofErr w:type="gramStart"/>
      <w:r>
        <w:rPr>
          <w:rFonts w:ascii="Times New Roman" w:hAnsi="Times New Roman"/>
          <w:sz w:val="24"/>
        </w:rPr>
        <w:t>Р</w:t>
      </w:r>
      <w:proofErr w:type="gramEnd"/>
      <w:r>
        <w:rPr>
          <w:rFonts w:ascii="Times New Roman" w:hAnsi="Times New Roman"/>
          <w:sz w:val="24"/>
        </w:rPr>
        <w:t xml:space="preserve"> 21.1101-2013;</w:t>
      </w:r>
    </w:p>
    <w:p w:rsidR="0039250F" w:rsidRDefault="0039250F" w:rsidP="0039250F">
      <w:pPr>
        <w:numPr>
          <w:ilvl w:val="0"/>
          <w:numId w:val="33"/>
        </w:numPr>
        <w:shd w:val="clear" w:color="auto" w:fill="FFFFFF"/>
        <w:spacing w:before="0"/>
        <w:ind w:left="284" w:hanging="268"/>
        <w:contextualSpacing/>
        <w:jc w:val="both"/>
        <w:rPr>
          <w:rFonts w:ascii="Times New Roman" w:hAnsi="Times New Roman"/>
          <w:sz w:val="24"/>
        </w:rPr>
      </w:pPr>
      <w:r>
        <w:rPr>
          <w:rFonts w:ascii="Times New Roman" w:hAnsi="Times New Roman"/>
          <w:sz w:val="24"/>
        </w:rPr>
        <w:t>Комплект проектной документации должен содержать лист «Состав проекта», включающий перечень разделов проектной документации;</w:t>
      </w:r>
    </w:p>
    <w:p w:rsidR="0039250F" w:rsidRDefault="0039250F" w:rsidP="0039250F">
      <w:pPr>
        <w:numPr>
          <w:ilvl w:val="0"/>
          <w:numId w:val="33"/>
        </w:numPr>
        <w:spacing w:before="0"/>
        <w:ind w:left="284" w:hanging="268"/>
        <w:contextualSpacing/>
        <w:jc w:val="both"/>
        <w:rPr>
          <w:rFonts w:ascii="Times New Roman" w:hAnsi="Times New Roman"/>
          <w:b/>
          <w:bCs/>
          <w:sz w:val="24"/>
        </w:rPr>
      </w:pPr>
      <w:r>
        <w:rPr>
          <w:rFonts w:ascii="Times New Roman" w:hAnsi="Times New Roman"/>
          <w:sz w:val="24"/>
        </w:rPr>
        <w:t>Комплект рабочей документации должен содержать лист «Перечень основных комплектов чертежей»;</w:t>
      </w:r>
    </w:p>
    <w:p w:rsidR="0039250F" w:rsidRDefault="0039250F" w:rsidP="0039250F">
      <w:pPr>
        <w:pStyle w:val="ab"/>
        <w:numPr>
          <w:ilvl w:val="0"/>
          <w:numId w:val="30"/>
        </w:numPr>
        <w:shd w:val="clear" w:color="auto" w:fill="FFFFFF"/>
        <w:spacing w:before="0"/>
        <w:ind w:left="284" w:hanging="284"/>
        <w:jc w:val="both"/>
        <w:rPr>
          <w:rFonts w:ascii="Times New Roman" w:hAnsi="Times New Roman"/>
          <w:b/>
          <w:bCs/>
          <w:sz w:val="24"/>
        </w:rPr>
      </w:pPr>
      <w:r>
        <w:rPr>
          <w:rFonts w:ascii="Times New Roman" w:hAnsi="Times New Roman"/>
          <w:b/>
          <w:sz w:val="24"/>
        </w:rPr>
        <w:t>Количество экземпляров ПД/РД</w:t>
      </w:r>
    </w:p>
    <w:p w:rsidR="0039250F" w:rsidRDefault="0039250F" w:rsidP="0039250F">
      <w:pPr>
        <w:shd w:val="clear" w:color="auto" w:fill="FFFFFF"/>
        <w:spacing w:before="0"/>
        <w:ind w:left="284"/>
        <w:jc w:val="both"/>
        <w:rPr>
          <w:rFonts w:ascii="Times New Roman" w:hAnsi="Times New Roman"/>
          <w:b/>
          <w:bCs/>
          <w:sz w:val="24"/>
        </w:rPr>
      </w:pPr>
      <w:r>
        <w:rPr>
          <w:rFonts w:ascii="Times New Roman" w:hAnsi="Times New Roman"/>
          <w:sz w:val="24"/>
        </w:rPr>
        <w:t>В соответствии с требованиями задания на проектирование, в том числе:</w:t>
      </w:r>
    </w:p>
    <w:p w:rsidR="0039250F" w:rsidRDefault="0039250F" w:rsidP="0039250F">
      <w:pPr>
        <w:pStyle w:val="ab"/>
        <w:numPr>
          <w:ilvl w:val="0"/>
          <w:numId w:val="34"/>
        </w:numPr>
        <w:spacing w:before="0"/>
        <w:ind w:left="284" w:hanging="284"/>
        <w:jc w:val="both"/>
        <w:rPr>
          <w:rFonts w:ascii="Times New Roman" w:hAnsi="Times New Roman"/>
          <w:sz w:val="24"/>
        </w:rPr>
      </w:pPr>
      <w:r>
        <w:rPr>
          <w:rFonts w:ascii="Times New Roman" w:hAnsi="Times New Roman"/>
          <w:sz w:val="24"/>
        </w:rPr>
        <w:t xml:space="preserve">Для согласования в службах ОАО «СН-МНГ», в эксплуатирующих, </w:t>
      </w:r>
      <w:proofErr w:type="spellStart"/>
      <w:r>
        <w:rPr>
          <w:rFonts w:ascii="Times New Roman" w:hAnsi="Times New Roman"/>
          <w:sz w:val="24"/>
        </w:rPr>
        <w:t>энергоснабжающих</w:t>
      </w:r>
      <w:proofErr w:type="spellEnd"/>
      <w:r>
        <w:rPr>
          <w:rFonts w:ascii="Times New Roman" w:hAnsi="Times New Roman"/>
          <w:sz w:val="24"/>
        </w:rPr>
        <w:t xml:space="preserve"> организациях, с операторами связи предоставить проектную и рабочую документацию в электронном и бумажном виде;</w:t>
      </w:r>
    </w:p>
    <w:p w:rsidR="0039250F" w:rsidRDefault="0039250F" w:rsidP="0039250F">
      <w:pPr>
        <w:pStyle w:val="ab"/>
        <w:numPr>
          <w:ilvl w:val="0"/>
          <w:numId w:val="34"/>
        </w:numPr>
        <w:spacing w:before="0"/>
        <w:ind w:left="284" w:hanging="284"/>
        <w:jc w:val="both"/>
        <w:rPr>
          <w:rFonts w:ascii="Times New Roman" w:hAnsi="Times New Roman"/>
          <w:sz w:val="24"/>
        </w:rPr>
      </w:pPr>
      <w:r>
        <w:rPr>
          <w:rFonts w:ascii="Times New Roman" w:hAnsi="Times New Roman"/>
          <w:sz w:val="24"/>
        </w:rPr>
        <w:t>После получения всех необходимых согласований и положительного заключения государственной экспертизы проектную документацию предоставить Заказчику на бумажном носителе в 2-х экземплярах, в электронном виде в формате «</w:t>
      </w:r>
      <w:proofErr w:type="spellStart"/>
      <w:r>
        <w:rPr>
          <w:rFonts w:ascii="Times New Roman" w:hAnsi="Times New Roman"/>
          <w:sz w:val="24"/>
        </w:rPr>
        <w:t>Adobe</w:t>
      </w:r>
      <w:proofErr w:type="spellEnd"/>
      <w:r>
        <w:rPr>
          <w:rFonts w:ascii="Times New Roman" w:hAnsi="Times New Roman"/>
          <w:sz w:val="24"/>
        </w:rPr>
        <w:t xml:space="preserve"> </w:t>
      </w:r>
      <w:proofErr w:type="spellStart"/>
      <w:r>
        <w:rPr>
          <w:rFonts w:ascii="Times New Roman" w:hAnsi="Times New Roman"/>
          <w:sz w:val="24"/>
        </w:rPr>
        <w:t>Acrobat</w:t>
      </w:r>
      <w:proofErr w:type="spellEnd"/>
      <w:r>
        <w:rPr>
          <w:rFonts w:ascii="Times New Roman" w:hAnsi="Times New Roman"/>
          <w:sz w:val="24"/>
        </w:rPr>
        <w:t>» -        1 экземпляр. Рабочую и сметную документацию на бумажном носителе в 4-х экземплярах, в электронном виде в формате «</w:t>
      </w:r>
      <w:proofErr w:type="spellStart"/>
      <w:r>
        <w:rPr>
          <w:rFonts w:ascii="Times New Roman" w:hAnsi="Times New Roman"/>
          <w:sz w:val="24"/>
        </w:rPr>
        <w:t>Adobe</w:t>
      </w:r>
      <w:proofErr w:type="spellEnd"/>
      <w:r>
        <w:rPr>
          <w:rFonts w:ascii="Times New Roman" w:hAnsi="Times New Roman"/>
          <w:sz w:val="24"/>
        </w:rPr>
        <w:t xml:space="preserve"> </w:t>
      </w:r>
      <w:proofErr w:type="spellStart"/>
      <w:r>
        <w:rPr>
          <w:rFonts w:ascii="Times New Roman" w:hAnsi="Times New Roman"/>
          <w:sz w:val="24"/>
        </w:rPr>
        <w:t>Acrobat</w:t>
      </w:r>
      <w:proofErr w:type="spellEnd"/>
      <w:r>
        <w:rPr>
          <w:rFonts w:ascii="Times New Roman" w:hAnsi="Times New Roman"/>
          <w:sz w:val="24"/>
        </w:rPr>
        <w:t>» - 1 экземпляр.</w:t>
      </w:r>
    </w:p>
    <w:p w:rsidR="0039250F" w:rsidRDefault="0039250F" w:rsidP="0039250F">
      <w:pPr>
        <w:pStyle w:val="ab"/>
        <w:numPr>
          <w:ilvl w:val="0"/>
          <w:numId w:val="34"/>
        </w:numPr>
        <w:spacing w:before="0"/>
        <w:ind w:left="284" w:hanging="284"/>
        <w:jc w:val="both"/>
        <w:rPr>
          <w:rFonts w:ascii="Times New Roman" w:hAnsi="Times New Roman"/>
          <w:sz w:val="24"/>
        </w:rPr>
      </w:pPr>
      <w:r>
        <w:rPr>
          <w:rFonts w:ascii="Times New Roman" w:hAnsi="Times New Roman"/>
          <w:sz w:val="24"/>
        </w:rPr>
        <w:t>Подрядчик загружает документацию в систему УПКС.</w:t>
      </w:r>
    </w:p>
    <w:p w:rsidR="0039250F" w:rsidRDefault="0039250F" w:rsidP="0039250F">
      <w:pPr>
        <w:pStyle w:val="ab"/>
        <w:numPr>
          <w:ilvl w:val="0"/>
          <w:numId w:val="30"/>
        </w:numPr>
        <w:shd w:val="clear" w:color="auto" w:fill="FFFFFF"/>
        <w:spacing w:before="0"/>
        <w:ind w:left="284" w:hanging="284"/>
        <w:jc w:val="both"/>
        <w:rPr>
          <w:rFonts w:ascii="Times New Roman" w:hAnsi="Times New Roman"/>
          <w:b/>
          <w:bCs/>
          <w:sz w:val="24"/>
        </w:rPr>
      </w:pPr>
      <w:r>
        <w:rPr>
          <w:rFonts w:ascii="Times New Roman" w:hAnsi="Times New Roman"/>
          <w:b/>
          <w:sz w:val="24"/>
        </w:rPr>
        <w:t>Правила представления, рассмотрения и принятия ПД/РД</w:t>
      </w:r>
    </w:p>
    <w:p w:rsidR="0039250F" w:rsidRDefault="0039250F" w:rsidP="0039250F">
      <w:pPr>
        <w:shd w:val="clear" w:color="auto" w:fill="FFFFFF"/>
        <w:spacing w:before="0"/>
        <w:ind w:left="360" w:hanging="76"/>
        <w:contextualSpacing/>
        <w:jc w:val="both"/>
        <w:rPr>
          <w:rFonts w:ascii="Times New Roman" w:hAnsi="Times New Roman"/>
          <w:sz w:val="24"/>
        </w:rPr>
      </w:pPr>
      <w:r>
        <w:rPr>
          <w:rFonts w:ascii="Times New Roman" w:hAnsi="Times New Roman"/>
          <w:bCs/>
          <w:sz w:val="24"/>
        </w:rPr>
        <w:t>В соответствии с требованиями задания на проектирование, в том числе:</w:t>
      </w:r>
    </w:p>
    <w:p w:rsidR="0039250F" w:rsidRDefault="0039250F" w:rsidP="0039250F">
      <w:pPr>
        <w:numPr>
          <w:ilvl w:val="0"/>
          <w:numId w:val="35"/>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Предоставить на рассмотрение, согласовать проектную и рабочую документацию со службами ОАО «СН-МНГ», с эксплуатирующими, </w:t>
      </w:r>
      <w:proofErr w:type="spellStart"/>
      <w:r>
        <w:rPr>
          <w:rFonts w:ascii="Times New Roman" w:hAnsi="Times New Roman"/>
          <w:sz w:val="24"/>
        </w:rPr>
        <w:t>энергоснабжающими</w:t>
      </w:r>
      <w:proofErr w:type="spellEnd"/>
      <w:r>
        <w:rPr>
          <w:rFonts w:ascii="Times New Roman" w:hAnsi="Times New Roman"/>
          <w:sz w:val="24"/>
        </w:rPr>
        <w:t xml:space="preserve"> организациями, в том числе с ООО «РН-</w:t>
      </w:r>
      <w:proofErr w:type="spellStart"/>
      <w:r>
        <w:rPr>
          <w:rFonts w:ascii="Times New Roman" w:hAnsi="Times New Roman"/>
          <w:sz w:val="24"/>
        </w:rPr>
        <w:t>Уватнефтегаз</w:t>
      </w:r>
      <w:proofErr w:type="spellEnd"/>
      <w:r>
        <w:rPr>
          <w:rFonts w:ascii="Times New Roman" w:hAnsi="Times New Roman"/>
          <w:sz w:val="24"/>
        </w:rPr>
        <w:t>», при необходимости с ОАО «СО ЕЭС» Тюменское РДУ, ОАО «ФСК ЕЭС» МЭС ЗС.</w:t>
      </w:r>
    </w:p>
    <w:p w:rsidR="0039250F" w:rsidRDefault="0039250F" w:rsidP="0039250F">
      <w:pPr>
        <w:numPr>
          <w:ilvl w:val="0"/>
          <w:numId w:val="35"/>
        </w:numPr>
        <w:shd w:val="clear" w:color="auto" w:fill="FFFFFF"/>
        <w:spacing w:before="0"/>
        <w:ind w:left="284" w:hanging="284"/>
        <w:contextualSpacing/>
        <w:jc w:val="both"/>
        <w:rPr>
          <w:rFonts w:ascii="Times New Roman" w:hAnsi="Times New Roman"/>
          <w:sz w:val="24"/>
        </w:rPr>
      </w:pPr>
      <w:r>
        <w:rPr>
          <w:rFonts w:ascii="Times New Roman" w:hAnsi="Times New Roman"/>
          <w:sz w:val="24"/>
        </w:rPr>
        <w:t>Расположение объектов на генеральном плане предварительно согласовать                             со службами ОАО «СН-МНГ», ООО «РН-</w:t>
      </w:r>
      <w:proofErr w:type="spellStart"/>
      <w:r>
        <w:rPr>
          <w:rFonts w:ascii="Times New Roman" w:hAnsi="Times New Roman"/>
          <w:sz w:val="24"/>
        </w:rPr>
        <w:t>Уватнефтегаз</w:t>
      </w:r>
      <w:proofErr w:type="spellEnd"/>
      <w:r>
        <w:rPr>
          <w:rFonts w:ascii="Times New Roman" w:hAnsi="Times New Roman"/>
          <w:sz w:val="24"/>
        </w:rPr>
        <w:t>»»;</w:t>
      </w:r>
    </w:p>
    <w:p w:rsidR="0039250F" w:rsidRDefault="0039250F" w:rsidP="0039250F">
      <w:pPr>
        <w:numPr>
          <w:ilvl w:val="0"/>
          <w:numId w:val="35"/>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На начальном этапе проектирования предоставить на рассмотрение и согласовать опросные листы на оборудование, спецификации, разработанную схему распределительной сети 6-35кВ, расчеты режимов сетей, структурную схему связи со службами ОАО «СН-МНГ», эксплуатирующими, </w:t>
      </w:r>
      <w:proofErr w:type="spellStart"/>
      <w:r>
        <w:rPr>
          <w:rFonts w:ascii="Times New Roman" w:hAnsi="Times New Roman"/>
          <w:sz w:val="24"/>
        </w:rPr>
        <w:t>энергоснабжающими</w:t>
      </w:r>
      <w:proofErr w:type="spellEnd"/>
      <w:r>
        <w:rPr>
          <w:rFonts w:ascii="Times New Roman" w:hAnsi="Times New Roman"/>
          <w:sz w:val="24"/>
        </w:rPr>
        <w:t xml:space="preserve"> организациями;</w:t>
      </w:r>
    </w:p>
    <w:p w:rsidR="0039250F" w:rsidRDefault="0039250F" w:rsidP="0039250F">
      <w:pPr>
        <w:numPr>
          <w:ilvl w:val="0"/>
          <w:numId w:val="35"/>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На начальном этапе проектирования согласовать места установки монтируемого оборудования со службами ОАО «СН-МНГ», эксплуатирующими, </w:t>
      </w:r>
      <w:proofErr w:type="spellStart"/>
      <w:r>
        <w:rPr>
          <w:rFonts w:ascii="Times New Roman" w:hAnsi="Times New Roman"/>
          <w:sz w:val="24"/>
        </w:rPr>
        <w:t>энерго</w:t>
      </w:r>
      <w:proofErr w:type="spellEnd"/>
      <w:r>
        <w:rPr>
          <w:rFonts w:ascii="Times New Roman" w:hAnsi="Times New Roman"/>
          <w:sz w:val="24"/>
        </w:rPr>
        <w:t>-снабжающими организациями, операторами связи;</w:t>
      </w:r>
    </w:p>
    <w:p w:rsidR="0039250F" w:rsidRDefault="0039250F" w:rsidP="0039250F">
      <w:pPr>
        <w:numPr>
          <w:ilvl w:val="0"/>
          <w:numId w:val="35"/>
        </w:numPr>
        <w:shd w:val="clear" w:color="auto" w:fill="FFFFFF"/>
        <w:spacing w:before="0"/>
        <w:ind w:left="284" w:hanging="284"/>
        <w:contextualSpacing/>
        <w:jc w:val="both"/>
        <w:rPr>
          <w:rFonts w:ascii="Times New Roman" w:hAnsi="Times New Roman"/>
          <w:sz w:val="24"/>
        </w:rPr>
      </w:pPr>
      <w:r>
        <w:rPr>
          <w:rFonts w:ascii="Times New Roman" w:hAnsi="Times New Roman"/>
          <w:sz w:val="24"/>
        </w:rPr>
        <w:t>При разработке проектной документации по организации каналов связи  запросить и получить у операторов связи необходимые технические условия, исходные данные, выполнить и согласовать  соответствующие проектные решения;</w:t>
      </w:r>
    </w:p>
    <w:p w:rsidR="0039250F" w:rsidRDefault="0039250F" w:rsidP="0039250F">
      <w:pPr>
        <w:shd w:val="clear" w:color="auto" w:fill="FFFFFF"/>
        <w:tabs>
          <w:tab w:val="left" w:pos="142"/>
        </w:tabs>
        <w:spacing w:before="0"/>
        <w:ind w:left="284"/>
        <w:contextualSpacing/>
        <w:jc w:val="both"/>
        <w:rPr>
          <w:rFonts w:ascii="Times New Roman" w:hAnsi="Times New Roman"/>
          <w:sz w:val="24"/>
        </w:rPr>
      </w:pPr>
      <w:r>
        <w:rPr>
          <w:rFonts w:ascii="Times New Roman" w:hAnsi="Times New Roman"/>
          <w:sz w:val="24"/>
        </w:rPr>
        <w:t>При пересечении проектируемых сетей с существующими коммуникациями и водными преградами выполнить запрос о выдаче ТУ, разработать соответствующие проектные решения и согласовать с владельцами коммуникаций.</w:t>
      </w:r>
    </w:p>
    <w:p w:rsidR="0039250F" w:rsidRDefault="0039250F" w:rsidP="0039250F">
      <w:pPr>
        <w:pStyle w:val="ab"/>
        <w:numPr>
          <w:ilvl w:val="0"/>
          <w:numId w:val="30"/>
        </w:numPr>
        <w:shd w:val="clear" w:color="auto" w:fill="FFFFFF"/>
        <w:spacing w:before="0"/>
        <w:ind w:left="284" w:hanging="284"/>
        <w:jc w:val="both"/>
        <w:rPr>
          <w:rFonts w:ascii="Times New Roman" w:hAnsi="Times New Roman"/>
          <w:b/>
          <w:bCs/>
          <w:sz w:val="24"/>
        </w:rPr>
      </w:pPr>
      <w:r>
        <w:rPr>
          <w:rFonts w:ascii="Times New Roman" w:hAnsi="Times New Roman"/>
          <w:b/>
          <w:sz w:val="24"/>
        </w:rPr>
        <w:t>Перечень согласований с федеральными надзорными органами</w:t>
      </w:r>
    </w:p>
    <w:p w:rsidR="0039250F" w:rsidRDefault="0039250F" w:rsidP="0039250F">
      <w:pPr>
        <w:shd w:val="clear" w:color="auto" w:fill="FFFFFF"/>
        <w:spacing w:before="0"/>
        <w:ind w:left="360" w:hanging="76"/>
        <w:jc w:val="both"/>
        <w:rPr>
          <w:rFonts w:ascii="Times New Roman" w:hAnsi="Times New Roman"/>
          <w:bCs/>
          <w:sz w:val="24"/>
        </w:rPr>
      </w:pPr>
      <w:r>
        <w:rPr>
          <w:rFonts w:ascii="Times New Roman" w:hAnsi="Times New Roman"/>
          <w:bCs/>
          <w:sz w:val="24"/>
        </w:rPr>
        <w:t>В соответствии с требованиями задания на проектирование, в том числе:</w:t>
      </w:r>
    </w:p>
    <w:p w:rsidR="0039250F" w:rsidRDefault="0039250F" w:rsidP="0039250F">
      <w:pPr>
        <w:numPr>
          <w:ilvl w:val="0"/>
          <w:numId w:val="36"/>
        </w:numPr>
        <w:spacing w:before="0"/>
        <w:ind w:left="284" w:hanging="284"/>
        <w:contextualSpacing/>
        <w:jc w:val="both"/>
        <w:rPr>
          <w:rFonts w:ascii="Times New Roman" w:hAnsi="Times New Roman"/>
          <w:bCs/>
          <w:sz w:val="24"/>
        </w:rPr>
      </w:pPr>
      <w:r>
        <w:rPr>
          <w:rFonts w:ascii="Times New Roman" w:hAnsi="Times New Roman"/>
          <w:bCs/>
          <w:sz w:val="24"/>
        </w:rPr>
        <w:t>Получение положительного заключения Государственной экспертизы по проектной документации;</w:t>
      </w:r>
    </w:p>
    <w:p w:rsidR="0039250F" w:rsidRDefault="0039250F" w:rsidP="0039250F">
      <w:pPr>
        <w:numPr>
          <w:ilvl w:val="0"/>
          <w:numId w:val="36"/>
        </w:numPr>
        <w:spacing w:before="0"/>
        <w:ind w:left="284" w:hanging="284"/>
        <w:contextualSpacing/>
        <w:jc w:val="both"/>
        <w:rPr>
          <w:rFonts w:ascii="Times New Roman" w:hAnsi="Times New Roman"/>
          <w:bCs/>
          <w:sz w:val="24"/>
        </w:rPr>
      </w:pPr>
      <w:r>
        <w:rPr>
          <w:rFonts w:ascii="Times New Roman" w:hAnsi="Times New Roman"/>
          <w:bCs/>
          <w:sz w:val="24"/>
        </w:rPr>
        <w:lastRenderedPageBreak/>
        <w:t xml:space="preserve">Получение экспертного заключения по результатам санитарно-эпидемиологической экспертизы в территориальном Управлении </w:t>
      </w:r>
      <w:proofErr w:type="spellStart"/>
      <w:r>
        <w:rPr>
          <w:rFonts w:ascii="Times New Roman" w:hAnsi="Times New Roman"/>
          <w:bCs/>
          <w:sz w:val="24"/>
        </w:rPr>
        <w:t>Роспотребнадзора</w:t>
      </w:r>
      <w:proofErr w:type="spellEnd"/>
      <w:r>
        <w:rPr>
          <w:rFonts w:ascii="Times New Roman" w:hAnsi="Times New Roman"/>
          <w:bCs/>
          <w:sz w:val="24"/>
        </w:rPr>
        <w:t xml:space="preserve"> на «Проект предельно допустимых выбросов (ПДВ) загрязняющих веществ в атмосферу на период ведения строительных работ и  достижения проектных показателей;</w:t>
      </w:r>
    </w:p>
    <w:p w:rsidR="0039250F" w:rsidRDefault="0039250F" w:rsidP="0039250F">
      <w:pPr>
        <w:numPr>
          <w:ilvl w:val="0"/>
          <w:numId w:val="36"/>
        </w:numPr>
        <w:spacing w:before="0"/>
        <w:ind w:left="284" w:hanging="284"/>
        <w:contextualSpacing/>
        <w:jc w:val="both"/>
        <w:rPr>
          <w:rFonts w:ascii="Times New Roman" w:hAnsi="Times New Roman"/>
          <w:bCs/>
          <w:sz w:val="24"/>
        </w:rPr>
      </w:pPr>
      <w:r>
        <w:rPr>
          <w:rFonts w:ascii="Times New Roman" w:hAnsi="Times New Roman"/>
          <w:bCs/>
          <w:sz w:val="24"/>
        </w:rPr>
        <w:t xml:space="preserve">Согласовать в Управление </w:t>
      </w:r>
      <w:proofErr w:type="spellStart"/>
      <w:r>
        <w:rPr>
          <w:rFonts w:ascii="Times New Roman" w:hAnsi="Times New Roman"/>
          <w:bCs/>
          <w:sz w:val="24"/>
        </w:rPr>
        <w:t>Роспотребнадзора</w:t>
      </w:r>
      <w:proofErr w:type="spellEnd"/>
      <w:r>
        <w:rPr>
          <w:rFonts w:ascii="Times New Roman" w:hAnsi="Times New Roman"/>
          <w:bCs/>
          <w:sz w:val="24"/>
        </w:rPr>
        <w:t xml:space="preserve"> «Проект предельно допустимых выбросов (ПДВ) ЗВ в атмосферу на период ведения строительных работ и достижения проектных показателей»;</w:t>
      </w:r>
    </w:p>
    <w:p w:rsidR="0039250F" w:rsidRDefault="0039250F" w:rsidP="0039250F">
      <w:pPr>
        <w:numPr>
          <w:ilvl w:val="0"/>
          <w:numId w:val="36"/>
        </w:numPr>
        <w:spacing w:before="0"/>
        <w:ind w:left="284" w:hanging="284"/>
        <w:contextualSpacing/>
        <w:jc w:val="both"/>
        <w:rPr>
          <w:rFonts w:ascii="Times New Roman" w:hAnsi="Times New Roman"/>
          <w:bCs/>
          <w:sz w:val="24"/>
        </w:rPr>
      </w:pPr>
      <w:r>
        <w:rPr>
          <w:rFonts w:ascii="Times New Roman" w:hAnsi="Times New Roman"/>
          <w:bCs/>
          <w:sz w:val="24"/>
        </w:rPr>
        <w:t xml:space="preserve">Согласовать </w:t>
      </w:r>
      <w:proofErr w:type="spellStart"/>
      <w:r>
        <w:rPr>
          <w:rFonts w:ascii="Times New Roman" w:hAnsi="Times New Roman"/>
          <w:bCs/>
          <w:sz w:val="24"/>
        </w:rPr>
        <w:t>рыбохозяйственный</w:t>
      </w:r>
      <w:proofErr w:type="spellEnd"/>
      <w:r>
        <w:rPr>
          <w:rFonts w:ascii="Times New Roman" w:hAnsi="Times New Roman"/>
          <w:bCs/>
          <w:sz w:val="24"/>
        </w:rPr>
        <w:t xml:space="preserve"> раздел с </w:t>
      </w:r>
      <w:proofErr w:type="spellStart"/>
      <w:r>
        <w:rPr>
          <w:rFonts w:ascii="Times New Roman" w:hAnsi="Times New Roman"/>
          <w:bCs/>
          <w:sz w:val="24"/>
        </w:rPr>
        <w:t>Нижнеобским</w:t>
      </w:r>
      <w:proofErr w:type="spellEnd"/>
      <w:r>
        <w:rPr>
          <w:rFonts w:ascii="Times New Roman" w:hAnsi="Times New Roman"/>
          <w:bCs/>
          <w:sz w:val="24"/>
        </w:rPr>
        <w:t xml:space="preserve"> территориальным управлением по рыболовству;</w:t>
      </w:r>
    </w:p>
    <w:p w:rsidR="0039250F" w:rsidRDefault="0039250F" w:rsidP="0039250F">
      <w:pPr>
        <w:numPr>
          <w:ilvl w:val="0"/>
          <w:numId w:val="36"/>
        </w:numPr>
        <w:spacing w:before="0"/>
        <w:ind w:left="284" w:hanging="284"/>
        <w:contextualSpacing/>
        <w:jc w:val="both"/>
        <w:rPr>
          <w:rFonts w:ascii="Times New Roman" w:hAnsi="Times New Roman"/>
          <w:bCs/>
          <w:sz w:val="24"/>
        </w:rPr>
      </w:pPr>
      <w:r>
        <w:rPr>
          <w:rFonts w:ascii="Times New Roman" w:hAnsi="Times New Roman"/>
          <w:bCs/>
          <w:sz w:val="24"/>
        </w:rPr>
        <w:t>Получение всех необходимых справок (историко-культурного наследия, о коренных малочисленных народах, об особо охраняемых природных территориях и т.п.) для подготовки проекта планировки и прохождения Государственной экспертизы выполняет подрядчик.</w:t>
      </w:r>
    </w:p>
    <w:p w:rsidR="0039250F" w:rsidRDefault="0039250F" w:rsidP="0039250F">
      <w:pPr>
        <w:tabs>
          <w:tab w:val="left" w:pos="284"/>
          <w:tab w:val="left" w:pos="426"/>
        </w:tabs>
        <w:autoSpaceDE w:val="0"/>
        <w:autoSpaceDN w:val="0"/>
        <w:adjustRightInd w:val="0"/>
        <w:spacing w:before="0" w:line="276" w:lineRule="auto"/>
        <w:jc w:val="both"/>
        <w:rPr>
          <w:rFonts w:ascii="Times New Roman" w:hAnsi="Times New Roman"/>
          <w:sz w:val="24"/>
        </w:rPr>
      </w:pPr>
    </w:p>
    <w:p w:rsidR="0039250F" w:rsidRDefault="0039250F" w:rsidP="0039250F">
      <w:pPr>
        <w:pStyle w:val="ab"/>
        <w:numPr>
          <w:ilvl w:val="0"/>
          <w:numId w:val="28"/>
        </w:numPr>
        <w:autoSpaceDE w:val="0"/>
        <w:autoSpaceDN w:val="0"/>
        <w:adjustRightInd w:val="0"/>
        <w:spacing w:before="0" w:line="276" w:lineRule="auto"/>
        <w:ind w:left="0" w:firstLine="0"/>
        <w:jc w:val="both"/>
        <w:rPr>
          <w:rFonts w:ascii="Times New Roman" w:hAnsi="Times New Roman"/>
          <w:b/>
          <w:sz w:val="24"/>
        </w:rPr>
      </w:pPr>
      <w:r>
        <w:rPr>
          <w:rFonts w:ascii="Times New Roman" w:hAnsi="Times New Roman"/>
          <w:b/>
          <w:bCs/>
          <w:iCs/>
          <w:sz w:val="24"/>
        </w:rPr>
        <w:t xml:space="preserve">Требования к разработке сметной документации для проектирования объектов </w:t>
      </w:r>
      <w:r>
        <w:rPr>
          <w:rFonts w:ascii="Times New Roman" w:hAnsi="Times New Roman"/>
          <w:b/>
          <w:sz w:val="24"/>
        </w:rPr>
        <w:t>ОАО «</w:t>
      </w:r>
      <w:proofErr w:type="spellStart"/>
      <w:r>
        <w:rPr>
          <w:rFonts w:ascii="Times New Roman" w:hAnsi="Times New Roman"/>
          <w:b/>
          <w:sz w:val="24"/>
        </w:rPr>
        <w:t>Славнефть</w:t>
      </w:r>
      <w:proofErr w:type="spellEnd"/>
      <w:r>
        <w:rPr>
          <w:rFonts w:ascii="Times New Roman" w:hAnsi="Times New Roman"/>
          <w:b/>
          <w:sz w:val="24"/>
        </w:rPr>
        <w:t>-Мегионнефтегаз».</w:t>
      </w:r>
    </w:p>
    <w:p w:rsidR="0039250F" w:rsidRDefault="0039250F" w:rsidP="0039250F">
      <w:pPr>
        <w:tabs>
          <w:tab w:val="left" w:pos="142"/>
          <w:tab w:val="left" w:pos="426"/>
        </w:tabs>
        <w:autoSpaceDE w:val="0"/>
        <w:autoSpaceDN w:val="0"/>
        <w:adjustRightInd w:val="0"/>
        <w:spacing w:before="0" w:line="276" w:lineRule="auto"/>
        <w:ind w:left="525" w:hanging="241"/>
        <w:jc w:val="both"/>
        <w:rPr>
          <w:rFonts w:ascii="Times New Roman" w:hAnsi="Times New Roman"/>
          <w:spacing w:val="-4"/>
          <w:sz w:val="24"/>
        </w:rPr>
      </w:pPr>
      <w:r>
        <w:rPr>
          <w:rFonts w:ascii="Times New Roman" w:hAnsi="Times New Roman"/>
          <w:bCs/>
          <w:spacing w:val="-4"/>
          <w:sz w:val="24"/>
        </w:rPr>
        <w:t>В соответствии с требованиями задания на проектирование, в том числе:</w:t>
      </w:r>
    </w:p>
    <w:p w:rsidR="0039250F" w:rsidRDefault="0039250F" w:rsidP="0039250F">
      <w:pPr>
        <w:numPr>
          <w:ilvl w:val="0"/>
          <w:numId w:val="37"/>
        </w:numPr>
        <w:shd w:val="clear" w:color="auto" w:fill="FFFFFF"/>
        <w:spacing w:before="0"/>
        <w:ind w:left="284" w:hanging="284"/>
        <w:contextualSpacing/>
        <w:jc w:val="both"/>
        <w:rPr>
          <w:rFonts w:ascii="Times New Roman" w:hAnsi="Times New Roman"/>
          <w:sz w:val="24"/>
        </w:rPr>
      </w:pPr>
      <w:r>
        <w:rPr>
          <w:rFonts w:ascii="Times New Roman" w:hAnsi="Times New Roman"/>
          <w:sz w:val="24"/>
        </w:rPr>
        <w:t>Расчет сметной стоимости строительства объекта необходимо выполнить                                 в соответствии с действующей нормативно-технической документацией РФ;</w:t>
      </w:r>
    </w:p>
    <w:p w:rsidR="0039250F" w:rsidRDefault="0039250F" w:rsidP="0039250F">
      <w:pPr>
        <w:numPr>
          <w:ilvl w:val="0"/>
          <w:numId w:val="37"/>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В соответствии с требованиями к разработке сметной документации для проектирования объектов ОАО «СН-МНГ» </w:t>
      </w:r>
      <w:proofErr w:type="gramStart"/>
      <w:r>
        <w:rPr>
          <w:rFonts w:ascii="Times New Roman" w:hAnsi="Times New Roman"/>
          <w:sz w:val="24"/>
        </w:rPr>
        <w:t>согласно приложения</w:t>
      </w:r>
      <w:proofErr w:type="gramEnd"/>
      <w:r>
        <w:rPr>
          <w:rFonts w:ascii="Times New Roman" w:hAnsi="Times New Roman"/>
          <w:sz w:val="24"/>
        </w:rPr>
        <w:t xml:space="preserve"> №2 к заданию на проектирование;</w:t>
      </w:r>
    </w:p>
    <w:p w:rsidR="0039250F" w:rsidRDefault="0039250F" w:rsidP="0039250F">
      <w:pPr>
        <w:numPr>
          <w:ilvl w:val="0"/>
          <w:numId w:val="37"/>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Выполнить расчет стоимости работ с включением в состав пояснительной записки, </w:t>
      </w:r>
      <w:proofErr w:type="gramStart"/>
      <w:r>
        <w:rPr>
          <w:rFonts w:ascii="Times New Roman" w:hAnsi="Times New Roman"/>
          <w:sz w:val="24"/>
        </w:rPr>
        <w:t>согласно приложения</w:t>
      </w:r>
      <w:proofErr w:type="gramEnd"/>
      <w:r>
        <w:rPr>
          <w:rFonts w:ascii="Times New Roman" w:hAnsi="Times New Roman"/>
          <w:sz w:val="24"/>
        </w:rPr>
        <w:t xml:space="preserve"> №1 к заданию на проектирование;</w:t>
      </w:r>
    </w:p>
    <w:p w:rsidR="0039250F" w:rsidRDefault="0039250F" w:rsidP="0039250F">
      <w:pPr>
        <w:numPr>
          <w:ilvl w:val="0"/>
          <w:numId w:val="37"/>
        </w:numPr>
        <w:shd w:val="clear" w:color="auto" w:fill="FFFFFF"/>
        <w:spacing w:before="0"/>
        <w:ind w:left="284" w:hanging="284"/>
        <w:contextualSpacing/>
        <w:jc w:val="both"/>
        <w:rPr>
          <w:rFonts w:ascii="Times New Roman" w:hAnsi="Times New Roman"/>
          <w:sz w:val="24"/>
        </w:rPr>
      </w:pPr>
      <w:r>
        <w:rPr>
          <w:rFonts w:ascii="Times New Roman" w:hAnsi="Times New Roman"/>
          <w:sz w:val="24"/>
        </w:rPr>
        <w:t xml:space="preserve">Выполнить расчет стоимости ликвидации объекта, сформировать отдельным томом в составе рабочей документации </w:t>
      </w:r>
      <w:proofErr w:type="gramStart"/>
      <w:r>
        <w:rPr>
          <w:rFonts w:ascii="Times New Roman" w:hAnsi="Times New Roman"/>
          <w:sz w:val="24"/>
        </w:rPr>
        <w:t>согласно приложения</w:t>
      </w:r>
      <w:proofErr w:type="gramEnd"/>
      <w:r>
        <w:rPr>
          <w:rFonts w:ascii="Times New Roman" w:hAnsi="Times New Roman"/>
          <w:sz w:val="24"/>
        </w:rPr>
        <w:t xml:space="preserve"> №1 к проектированию;</w:t>
      </w:r>
    </w:p>
    <w:p w:rsidR="0039250F" w:rsidRDefault="0039250F" w:rsidP="0039250F">
      <w:pPr>
        <w:numPr>
          <w:ilvl w:val="0"/>
          <w:numId w:val="37"/>
        </w:numPr>
        <w:shd w:val="clear" w:color="auto" w:fill="FFFFFF"/>
        <w:spacing w:before="0"/>
        <w:ind w:left="284" w:hanging="284"/>
        <w:contextualSpacing/>
        <w:jc w:val="both"/>
        <w:rPr>
          <w:rFonts w:ascii="Times New Roman" w:hAnsi="Times New Roman"/>
          <w:sz w:val="24"/>
        </w:rPr>
      </w:pPr>
      <w:r>
        <w:rPr>
          <w:rFonts w:ascii="Times New Roman" w:hAnsi="Times New Roman"/>
          <w:sz w:val="24"/>
        </w:rPr>
        <w:t>При разработке сметной документации применить нормативы и порядок расчета дополнительных затрат согласно информационных писем ОАО «НК «Роснефть» (приложение №3 к заданию на проектирование);</w:t>
      </w:r>
    </w:p>
    <w:p w:rsidR="0039250F" w:rsidRDefault="0039250F" w:rsidP="0039250F">
      <w:pPr>
        <w:numPr>
          <w:ilvl w:val="0"/>
          <w:numId w:val="37"/>
        </w:numPr>
        <w:spacing w:before="0"/>
        <w:ind w:left="284" w:hanging="284"/>
        <w:jc w:val="both"/>
        <w:rPr>
          <w:rFonts w:ascii="Times New Roman" w:hAnsi="Times New Roman"/>
          <w:sz w:val="24"/>
        </w:rPr>
      </w:pPr>
      <w:r>
        <w:rPr>
          <w:rFonts w:ascii="Times New Roman" w:hAnsi="Times New Roman"/>
          <w:sz w:val="24"/>
        </w:rPr>
        <w:t>Сметную документацию выполнить и предоставить Заказчику в электронном виде в программе «Гранд-смета» (расширение *.</w:t>
      </w:r>
      <w:proofErr w:type="spellStart"/>
      <w:r>
        <w:rPr>
          <w:rFonts w:ascii="Times New Roman" w:hAnsi="Times New Roman"/>
          <w:sz w:val="24"/>
        </w:rPr>
        <w:t>xml</w:t>
      </w:r>
      <w:proofErr w:type="spellEnd"/>
      <w:r>
        <w:rPr>
          <w:rFonts w:ascii="Times New Roman" w:hAnsi="Times New Roman"/>
          <w:sz w:val="24"/>
        </w:rPr>
        <w:t>, *.</w:t>
      </w:r>
      <w:proofErr w:type="spellStart"/>
      <w:r>
        <w:rPr>
          <w:rFonts w:ascii="Times New Roman" w:hAnsi="Times New Roman"/>
          <w:sz w:val="24"/>
        </w:rPr>
        <w:t>arp</w:t>
      </w:r>
      <w:proofErr w:type="spellEnd"/>
      <w:r>
        <w:rPr>
          <w:rFonts w:ascii="Times New Roman" w:hAnsi="Times New Roman"/>
          <w:sz w:val="24"/>
        </w:rPr>
        <w:t>, *.</w:t>
      </w:r>
      <w:proofErr w:type="spellStart"/>
      <w:r>
        <w:rPr>
          <w:rFonts w:ascii="Times New Roman" w:hAnsi="Times New Roman"/>
          <w:sz w:val="24"/>
        </w:rPr>
        <w:t>xls</w:t>
      </w:r>
      <w:proofErr w:type="spellEnd"/>
      <w:r>
        <w:rPr>
          <w:rFonts w:ascii="Times New Roman" w:hAnsi="Times New Roman"/>
          <w:sz w:val="24"/>
        </w:rPr>
        <w:t>.);</w:t>
      </w:r>
    </w:p>
    <w:p w:rsidR="0039250F" w:rsidRDefault="0039250F" w:rsidP="0039250F">
      <w:pPr>
        <w:numPr>
          <w:ilvl w:val="0"/>
          <w:numId w:val="37"/>
        </w:numPr>
        <w:spacing w:before="0"/>
        <w:ind w:left="158" w:hanging="158"/>
        <w:rPr>
          <w:rFonts w:ascii="Times New Roman" w:hAnsi="Times New Roman"/>
          <w:sz w:val="24"/>
        </w:rPr>
      </w:pPr>
      <w:r>
        <w:rPr>
          <w:rFonts w:ascii="Times New Roman" w:hAnsi="Times New Roman"/>
          <w:sz w:val="24"/>
        </w:rPr>
        <w:t xml:space="preserve">  В сметной документации предусмотреть вырубку и вывоз леса до площадки;</w:t>
      </w:r>
    </w:p>
    <w:p w:rsidR="00A63994" w:rsidRDefault="0039250F" w:rsidP="0039250F">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r>
        <w:rPr>
          <w:rFonts w:ascii="Times New Roman" w:hAnsi="Times New Roman"/>
          <w:sz w:val="24"/>
        </w:rPr>
        <w:t>В сметной документации учесть затраты на демонтаж оборудования и пуско-наладочные работы.</w:t>
      </w: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9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3357"/>
        <w:gridCol w:w="1863"/>
        <w:gridCol w:w="1486"/>
        <w:gridCol w:w="1455"/>
        <w:gridCol w:w="1345"/>
      </w:tblGrid>
      <w:tr w:rsidR="0039250F" w:rsidRPr="0039250F" w:rsidTr="0039250F">
        <w:trPr>
          <w:trHeight w:val="945"/>
        </w:trPr>
        <w:tc>
          <w:tcPr>
            <w:tcW w:w="486"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 </w:t>
            </w:r>
            <w:proofErr w:type="gramStart"/>
            <w:r w:rsidRPr="0039250F">
              <w:rPr>
                <w:rFonts w:ascii="Times New Roman" w:hAnsi="Times New Roman"/>
                <w:bCs/>
                <w:sz w:val="20"/>
                <w:szCs w:val="20"/>
              </w:rPr>
              <w:t>п</w:t>
            </w:r>
            <w:proofErr w:type="gramEnd"/>
            <w:r w:rsidRPr="0039250F">
              <w:rPr>
                <w:rFonts w:ascii="Times New Roman" w:hAnsi="Times New Roman"/>
                <w:bCs/>
                <w:sz w:val="20"/>
                <w:szCs w:val="20"/>
              </w:rPr>
              <w:t>/п</w:t>
            </w:r>
          </w:p>
        </w:tc>
        <w:tc>
          <w:tcPr>
            <w:tcW w:w="3357"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Содержание требования</w:t>
            </w:r>
          </w:p>
        </w:tc>
        <w:tc>
          <w:tcPr>
            <w:tcW w:w="1863"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Подтверждение соответствия требованию</w:t>
            </w:r>
          </w:p>
        </w:tc>
        <w:tc>
          <w:tcPr>
            <w:tcW w:w="1486"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proofErr w:type="spellStart"/>
            <w:r w:rsidRPr="0039250F">
              <w:rPr>
                <w:rFonts w:ascii="Times New Roman" w:hAnsi="Times New Roman"/>
                <w:bCs/>
                <w:sz w:val="20"/>
                <w:szCs w:val="20"/>
              </w:rPr>
              <w:t>Еденица</w:t>
            </w:r>
            <w:proofErr w:type="spellEnd"/>
            <w:r w:rsidRPr="0039250F">
              <w:rPr>
                <w:rFonts w:ascii="Times New Roman" w:hAnsi="Times New Roman"/>
                <w:bCs/>
                <w:sz w:val="20"/>
                <w:szCs w:val="20"/>
              </w:rPr>
              <w:t xml:space="preserve"> измерения</w:t>
            </w:r>
          </w:p>
        </w:tc>
        <w:tc>
          <w:tcPr>
            <w:tcW w:w="2800" w:type="dxa"/>
            <w:gridSpan w:val="2"/>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Критерии оценки соответствия требованию</w:t>
            </w:r>
          </w:p>
        </w:tc>
      </w:tr>
      <w:tr w:rsidR="0039250F" w:rsidRPr="0039250F" w:rsidTr="0039250F">
        <w:trPr>
          <w:trHeight w:val="705"/>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1. Требование о наличии допусков к выполнению работ, оказывающих влияние на безопасность объектов КС</w:t>
            </w:r>
          </w:p>
        </w:tc>
      </w:tr>
      <w:tr w:rsidR="0039250F" w:rsidRPr="0039250F" w:rsidTr="0039250F">
        <w:trPr>
          <w:trHeight w:val="220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proofErr w:type="gramStart"/>
            <w:r w:rsidRPr="0039250F">
              <w:rPr>
                <w:rFonts w:ascii="Times New Roman" w:hAnsi="Times New Roman"/>
                <w:bCs/>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w:t>
            </w:r>
            <w:r w:rsidRPr="0039250F">
              <w:rPr>
                <w:rFonts w:ascii="Times New Roman" w:hAnsi="Times New Roman"/>
                <w:bCs/>
                <w:sz w:val="20"/>
                <w:szCs w:val="20"/>
              </w:rPr>
              <w:lastRenderedPageBreak/>
              <w:t>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Копия действующего свидетельства СРО.  Иные разрешительные документы (при необходимости)</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213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09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2</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сертифицированной  системы менеджмента качества  требование о сертификате СМК ISO 9001</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Копия сертификата СМК ISO 9001-2011</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09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09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3</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proofErr w:type="gramStart"/>
            <w:r w:rsidRPr="0039250F">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 за подписью руководителя предприятия </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roofErr w:type="gramStart"/>
            <w:r w:rsidRPr="0039250F">
              <w:rPr>
                <w:rFonts w:ascii="Times New Roman" w:hAnsi="Times New Roman"/>
                <w:bCs/>
                <w:sz w:val="20"/>
                <w:szCs w:val="20"/>
              </w:rPr>
              <w:t>/Н</w:t>
            </w:r>
            <w:proofErr w:type="gramEnd"/>
            <w:r w:rsidRPr="0039250F">
              <w:rPr>
                <w:rFonts w:ascii="Times New Roman" w:hAnsi="Times New Roman"/>
                <w:bCs/>
                <w:sz w:val="20"/>
                <w:szCs w:val="20"/>
              </w:rPr>
              <w:t>ет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223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w:t>
            </w:r>
          </w:p>
        </w:tc>
      </w:tr>
      <w:tr w:rsidR="0039250F" w:rsidRPr="0039250F" w:rsidTr="0039250F">
        <w:trPr>
          <w:trHeight w:val="109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4</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39250F">
              <w:rPr>
                <w:rFonts w:ascii="Times New Roman" w:hAnsi="Times New Roman"/>
                <w:bCs/>
                <w:sz w:val="20"/>
                <w:szCs w:val="20"/>
              </w:rPr>
              <w:t>за</w:t>
            </w:r>
            <w:proofErr w:type="gramEnd"/>
            <w:r w:rsidRPr="0039250F">
              <w:rPr>
                <w:rFonts w:ascii="Times New Roman" w:hAnsi="Times New Roman"/>
                <w:bCs/>
                <w:sz w:val="20"/>
                <w:szCs w:val="20"/>
              </w:rPr>
              <w:t xml:space="preserve"> последние 3 года?</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 подтверждение за подписью Руководителя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Нет/Работы для нужд ОАО "СН-МНГ" ранее не выполнялись</w:t>
            </w:r>
            <w:proofErr w:type="gramStart"/>
            <w:r w:rsidRPr="0039250F">
              <w:rPr>
                <w:rFonts w:ascii="Times New Roman" w:hAnsi="Times New Roman"/>
                <w:bCs/>
                <w:sz w:val="20"/>
                <w:szCs w:val="20"/>
              </w:rPr>
              <w:t>/Д</w:t>
            </w:r>
            <w:proofErr w:type="gramEnd"/>
            <w:r w:rsidRPr="0039250F">
              <w:rPr>
                <w:rFonts w:ascii="Times New Roman" w:hAnsi="Times New Roman"/>
                <w:bCs/>
                <w:sz w:val="20"/>
                <w:szCs w:val="20"/>
              </w:rPr>
              <w:t>а</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 Нет/Работы для нужд ОАО "СН-МНГ" ранее не выполнялись</w:t>
            </w:r>
          </w:p>
        </w:tc>
      </w:tr>
      <w:tr w:rsidR="0039250F" w:rsidRPr="0039250F" w:rsidTr="0039250F">
        <w:trPr>
          <w:trHeight w:val="109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660"/>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2. Требования к опыту</w:t>
            </w:r>
          </w:p>
        </w:tc>
      </w:tr>
      <w:tr w:rsidR="0039250F" w:rsidRPr="0039250F" w:rsidTr="0039250F">
        <w:trPr>
          <w:trHeight w:val="20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5</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Опыт работы в электроснабжении нефтедобывающей промышленности   в районах Западной Сибири по аналогичным работам.</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w:t>
            </w:r>
            <w:r w:rsidRPr="0039250F">
              <w:rPr>
                <w:rFonts w:ascii="Times New Roman" w:hAnsi="Times New Roman"/>
                <w:bCs/>
                <w:sz w:val="20"/>
                <w:szCs w:val="20"/>
              </w:rPr>
              <w:lastRenderedPageBreak/>
              <w:t xml:space="preserve">экспертных заключений на </w:t>
            </w:r>
            <w:proofErr w:type="gramStart"/>
            <w:r w:rsidRPr="0039250F">
              <w:rPr>
                <w:rFonts w:ascii="Times New Roman" w:hAnsi="Times New Roman"/>
                <w:bCs/>
                <w:sz w:val="20"/>
                <w:szCs w:val="20"/>
              </w:rPr>
              <w:t>документацию</w:t>
            </w:r>
            <w:proofErr w:type="gramEnd"/>
            <w:r w:rsidRPr="0039250F">
              <w:rPr>
                <w:rFonts w:ascii="Times New Roman" w:hAnsi="Times New Roman"/>
                <w:bCs/>
                <w:sz w:val="20"/>
                <w:szCs w:val="20"/>
              </w:rPr>
              <w:t xml:space="preserve"> выполненную по договору.</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год</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5 и более</w:t>
            </w:r>
          </w:p>
        </w:tc>
      </w:tr>
      <w:tr w:rsidR="0039250F" w:rsidRPr="0039250F" w:rsidTr="0039250F">
        <w:trPr>
          <w:trHeight w:val="20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5</w:t>
            </w:r>
          </w:p>
        </w:tc>
      </w:tr>
      <w:tr w:rsidR="0039250F" w:rsidRPr="0039250F" w:rsidTr="0039250F">
        <w:trPr>
          <w:trHeight w:val="156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6</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Количество выполненных проектной организацией собственными силами в качестве ген. проектировщика  следующих видов проектных  работ  "электроснабжение объектов, проектирование электрических сетей (</w:t>
            </w:r>
            <w:proofErr w:type="gramStart"/>
            <w:r w:rsidRPr="0039250F">
              <w:rPr>
                <w:rFonts w:ascii="Times New Roman" w:hAnsi="Times New Roman"/>
                <w:bCs/>
                <w:sz w:val="20"/>
                <w:szCs w:val="20"/>
              </w:rPr>
              <w:t>ВЛ</w:t>
            </w:r>
            <w:proofErr w:type="gramEnd"/>
            <w:r w:rsidRPr="0039250F">
              <w:rPr>
                <w:rFonts w:ascii="Times New Roman" w:hAnsi="Times New Roman"/>
                <w:bCs/>
                <w:sz w:val="20"/>
                <w:szCs w:val="20"/>
              </w:rPr>
              <w:t xml:space="preserve"> и подстанций) на напряжение до 110кВ и выше, в том числе проектирования противоаварийной автоматики, АИИС КУЭ, АСУ ТП", за последние 3 года.</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о выполненных проектах, с указанием наименования проекта, характеристики объекта, периода  проектирования, года ввода в эксплуатацию, мощности, региона строительства, наименования предприятия для которого выполнен проект. Титульные листы проектов.</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шт.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5 и более</w:t>
            </w:r>
          </w:p>
        </w:tc>
      </w:tr>
      <w:tr w:rsidR="0039250F" w:rsidRPr="0039250F" w:rsidTr="0039250F">
        <w:trPr>
          <w:trHeight w:val="165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5</w:t>
            </w:r>
          </w:p>
        </w:tc>
      </w:tr>
      <w:tr w:rsidR="0039250F" w:rsidRPr="0039250F" w:rsidTr="0039250F">
        <w:trPr>
          <w:trHeight w:val="165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7</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Наличие положительного опыта работы с </w:t>
            </w:r>
            <w:proofErr w:type="spellStart"/>
            <w:r w:rsidRPr="0039250F">
              <w:rPr>
                <w:rFonts w:ascii="Times New Roman" w:hAnsi="Times New Roman"/>
                <w:bCs/>
                <w:sz w:val="20"/>
                <w:szCs w:val="20"/>
              </w:rPr>
              <w:t>электроснабжающими</w:t>
            </w:r>
            <w:proofErr w:type="spellEnd"/>
            <w:r w:rsidRPr="0039250F">
              <w:rPr>
                <w:rFonts w:ascii="Times New Roman" w:hAnsi="Times New Roman"/>
                <w:bCs/>
                <w:sz w:val="20"/>
                <w:szCs w:val="20"/>
              </w:rPr>
              <w:t xml:space="preserve"> организациями (ОАО "</w:t>
            </w:r>
            <w:proofErr w:type="spellStart"/>
            <w:r w:rsidRPr="0039250F">
              <w:rPr>
                <w:rFonts w:ascii="Times New Roman" w:hAnsi="Times New Roman"/>
                <w:bCs/>
                <w:sz w:val="20"/>
                <w:szCs w:val="20"/>
              </w:rPr>
              <w:t>Россети</w:t>
            </w:r>
            <w:proofErr w:type="spellEnd"/>
            <w:r w:rsidRPr="0039250F">
              <w:rPr>
                <w:rFonts w:ascii="Times New Roman" w:hAnsi="Times New Roman"/>
                <w:bCs/>
                <w:sz w:val="20"/>
                <w:szCs w:val="20"/>
              </w:rPr>
              <w:t>") и Системного оператора ЕЭС (ОАО " СО ЕЭС") в области проектирования электрических сетей.</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 с указанием перечня объектов.  Приложить титульные листы проектов.</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r w:rsidRPr="0039250F">
              <w:rPr>
                <w:rFonts w:ascii="Times New Roman" w:hAnsi="Times New Roman"/>
                <w:bCs/>
                <w:sz w:val="20"/>
                <w:szCs w:val="20"/>
              </w:rPr>
              <w:br/>
              <w:t>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65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585"/>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3. Требование о наличии трудовых ресурсов </w:t>
            </w:r>
          </w:p>
        </w:tc>
      </w:tr>
      <w:tr w:rsidR="0039250F" w:rsidRPr="0039250F" w:rsidTr="0039250F">
        <w:trPr>
          <w:trHeight w:val="151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8</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инженеров проектировщиков</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чел.</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30 и более</w:t>
            </w:r>
          </w:p>
        </w:tc>
      </w:tr>
      <w:tr w:rsidR="0039250F" w:rsidRPr="0039250F" w:rsidTr="0039250F">
        <w:trPr>
          <w:trHeight w:val="151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30</w:t>
            </w:r>
          </w:p>
        </w:tc>
      </w:tr>
      <w:tr w:rsidR="0039250F" w:rsidRPr="0039250F" w:rsidTr="0039250F">
        <w:trPr>
          <w:trHeight w:val="177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9</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собственной изыскательской партии или действующих договоров с изыскательскими организациями.</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 за подписью руководителя предприятия с указанием кол-ва партий или копия  договора на </w:t>
            </w:r>
            <w:r w:rsidRPr="0039250F">
              <w:rPr>
                <w:rFonts w:ascii="Times New Roman" w:hAnsi="Times New Roman"/>
                <w:bCs/>
                <w:sz w:val="20"/>
                <w:szCs w:val="20"/>
              </w:rPr>
              <w:lastRenderedPageBreak/>
              <w:t>выполнение изыскательских работ, заверенная печатью организации</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 3-х партий и более</w:t>
            </w:r>
          </w:p>
        </w:tc>
      </w:tr>
      <w:tr w:rsidR="0039250F" w:rsidRPr="0039250F" w:rsidTr="0039250F">
        <w:trPr>
          <w:trHeight w:val="177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 менее 3-х партий</w:t>
            </w:r>
          </w:p>
        </w:tc>
      </w:tr>
      <w:tr w:rsidR="0039250F" w:rsidRPr="0039250F" w:rsidTr="0039250F">
        <w:trPr>
          <w:trHeight w:val="199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10</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Опыт работы руководящего состава (руководителя проекта и заместителя руководителя проекта) в проектировании, строительстве, ПНР, ремонте, обслуживании или эксплуатации электрических сетей (</w:t>
            </w:r>
            <w:proofErr w:type="gramStart"/>
            <w:r w:rsidRPr="0039250F">
              <w:rPr>
                <w:rFonts w:ascii="Times New Roman" w:hAnsi="Times New Roman"/>
                <w:bCs/>
                <w:sz w:val="20"/>
                <w:szCs w:val="20"/>
              </w:rPr>
              <w:t>ВЛ</w:t>
            </w:r>
            <w:proofErr w:type="gramEnd"/>
            <w:r w:rsidRPr="0039250F">
              <w:rPr>
                <w:rFonts w:ascii="Times New Roman" w:hAnsi="Times New Roman"/>
                <w:bCs/>
                <w:sz w:val="20"/>
                <w:szCs w:val="20"/>
              </w:rPr>
              <w:t xml:space="preserve"> и подстанций на напряжение от 6 до 220кВ).</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год</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3 и более</w:t>
            </w:r>
          </w:p>
        </w:tc>
      </w:tr>
      <w:tr w:rsidR="0039250F" w:rsidRPr="0039250F" w:rsidTr="0039250F">
        <w:trPr>
          <w:trHeight w:val="177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3</w:t>
            </w:r>
          </w:p>
        </w:tc>
      </w:tr>
      <w:tr w:rsidR="0039250F" w:rsidRPr="0039250F" w:rsidTr="0039250F">
        <w:trPr>
          <w:trHeight w:val="177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11</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в организации  служб технической экспертизы.</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 Копия положения о службе, </w:t>
            </w:r>
            <w:proofErr w:type="spellStart"/>
            <w:r w:rsidRPr="0039250F">
              <w:rPr>
                <w:rFonts w:ascii="Times New Roman" w:hAnsi="Times New Roman"/>
                <w:bCs/>
                <w:sz w:val="20"/>
                <w:szCs w:val="20"/>
              </w:rPr>
              <w:t>оргструктура</w:t>
            </w:r>
            <w:proofErr w:type="spellEnd"/>
            <w:r w:rsidRPr="0039250F">
              <w:rPr>
                <w:rFonts w:ascii="Times New Roman" w:hAnsi="Times New Roman"/>
                <w:bCs/>
                <w:sz w:val="20"/>
                <w:szCs w:val="20"/>
              </w:rPr>
              <w:t xml:space="preserve"> службы.</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r w:rsidRPr="0039250F">
              <w:rPr>
                <w:rFonts w:ascii="Times New Roman" w:hAnsi="Times New Roman"/>
                <w:bCs/>
                <w:sz w:val="20"/>
                <w:szCs w:val="20"/>
              </w:rPr>
              <w:br/>
              <w:t>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7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570"/>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4. Технические  требования</w:t>
            </w:r>
          </w:p>
        </w:tc>
      </w:tr>
      <w:tr w:rsidR="0039250F" w:rsidRPr="0039250F" w:rsidTr="0039250F">
        <w:trPr>
          <w:trHeight w:val="1845"/>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12</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в организации действующей сметно-нормативной базы.</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 о  наличии в организации действующей сметно-нормативной базы с указанием программных комплексов и подтверждающих документов на их обновление не реже одного раза в квартал.</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84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62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13</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Наличие внедренных программных средств управления проектами на базе MS - </w:t>
            </w:r>
            <w:proofErr w:type="spellStart"/>
            <w:r w:rsidRPr="0039250F">
              <w:rPr>
                <w:rFonts w:ascii="Times New Roman" w:hAnsi="Times New Roman"/>
                <w:bCs/>
                <w:sz w:val="20"/>
                <w:szCs w:val="20"/>
              </w:rPr>
              <w:t>project</w:t>
            </w:r>
            <w:proofErr w:type="spellEnd"/>
            <w:r w:rsidRPr="0039250F">
              <w:rPr>
                <w:rFonts w:ascii="Times New Roman" w:hAnsi="Times New Roman"/>
                <w:bCs/>
                <w:sz w:val="20"/>
                <w:szCs w:val="20"/>
              </w:rPr>
              <w:t>.</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Справка за подписью руководителя о наличии в организации внедренных программных </w:t>
            </w:r>
            <w:r w:rsidRPr="0039250F">
              <w:rPr>
                <w:rFonts w:ascii="Times New Roman" w:hAnsi="Times New Roman"/>
                <w:bCs/>
                <w:sz w:val="20"/>
                <w:szCs w:val="20"/>
              </w:rPr>
              <w:lastRenderedPageBreak/>
              <w:t xml:space="preserve">средств управления проектами на базе </w:t>
            </w:r>
            <w:proofErr w:type="spellStart"/>
            <w:r w:rsidRPr="0039250F">
              <w:rPr>
                <w:rFonts w:ascii="Times New Roman" w:hAnsi="Times New Roman"/>
                <w:bCs/>
                <w:sz w:val="20"/>
                <w:szCs w:val="20"/>
              </w:rPr>
              <w:t>Primavera</w:t>
            </w:r>
            <w:proofErr w:type="spellEnd"/>
            <w:r w:rsidRPr="0039250F">
              <w:rPr>
                <w:rFonts w:ascii="Times New Roman" w:hAnsi="Times New Roman"/>
                <w:bCs/>
                <w:sz w:val="20"/>
                <w:szCs w:val="20"/>
              </w:rPr>
              <w:t xml:space="preserve">, MS - </w:t>
            </w:r>
            <w:proofErr w:type="spellStart"/>
            <w:r w:rsidRPr="0039250F">
              <w:rPr>
                <w:rFonts w:ascii="Times New Roman" w:hAnsi="Times New Roman"/>
                <w:bCs/>
                <w:sz w:val="20"/>
                <w:szCs w:val="20"/>
              </w:rPr>
              <w:t>project</w:t>
            </w:r>
            <w:proofErr w:type="spellEnd"/>
            <w:r w:rsidRPr="0039250F">
              <w:rPr>
                <w:rFonts w:ascii="Times New Roman" w:hAnsi="Times New Roman"/>
                <w:bCs/>
                <w:sz w:val="20"/>
                <w:szCs w:val="20"/>
              </w:rPr>
              <w:t xml:space="preserve"> с указанием перечня проектов, реализованных с применением данных программных продуктов.</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Наличие/</w:t>
            </w:r>
            <w:r w:rsidRPr="0039250F">
              <w:rPr>
                <w:rFonts w:ascii="Times New Roman" w:hAnsi="Times New Roman"/>
                <w:bCs/>
                <w:sz w:val="20"/>
                <w:szCs w:val="20"/>
              </w:rPr>
              <w:br/>
              <w:t>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35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14</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утвержденной процедуры контроля качества разрабатываемой документации.</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Копия процедуры контроля качества разрабатываемой документации.</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15</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Наличие в организации актуализированной базы нормативно-технических документов, регламентов, нормативных и законодательных актов РФ, наличие необходимых и достаточных технических регламентов, нормативной документации для выполнения работ по проекту </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 с указанием перечня документов.</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16</w:t>
            </w:r>
          </w:p>
        </w:tc>
        <w:tc>
          <w:tcPr>
            <w:tcW w:w="3357"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 лицензионных программных продуктов для проведения расчетов и моделирования процессов</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 с указанием лицензионных программных продуктов.</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17</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Техническая оснащённость изыскательской партии полным комплектом техники (бурильная установка) и оборудования, для выполнения геодезических, геологических работ.</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Копии подтверждающих документов о собственности техники и оборудования или копия договора на </w:t>
            </w:r>
            <w:r w:rsidRPr="0039250F">
              <w:rPr>
                <w:rFonts w:ascii="Times New Roman" w:hAnsi="Times New Roman"/>
                <w:bCs/>
                <w:sz w:val="20"/>
                <w:szCs w:val="20"/>
              </w:rPr>
              <w:lastRenderedPageBreak/>
              <w:t>выполнение изыскательских работ, заверенная печатью организации.</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18</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19</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Наличие возможности размещения в своем офисе представителей Заказчика в количестве не менее 3-х человек.</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Наличие/отсутствие</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Наличие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Отсутствие</w:t>
            </w:r>
          </w:p>
        </w:tc>
      </w:tr>
      <w:tr w:rsidR="0039250F" w:rsidRPr="0039250F" w:rsidTr="0039250F">
        <w:trPr>
          <w:trHeight w:val="750"/>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5. Требование о наличии финансовых ресурсов </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20</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Среднегодовой оборот подрядной организации за последние 3 года для выполнения ПИР  "электроснабжение объектов, проектирование электрических сетей (</w:t>
            </w:r>
            <w:proofErr w:type="gramStart"/>
            <w:r w:rsidRPr="0039250F">
              <w:rPr>
                <w:rFonts w:ascii="Times New Roman" w:hAnsi="Times New Roman"/>
                <w:bCs/>
                <w:sz w:val="20"/>
                <w:szCs w:val="20"/>
              </w:rPr>
              <w:t>ВЛ</w:t>
            </w:r>
            <w:proofErr w:type="gramEnd"/>
            <w:r w:rsidRPr="0039250F">
              <w:rPr>
                <w:rFonts w:ascii="Times New Roman" w:hAnsi="Times New Roman"/>
                <w:bCs/>
                <w:sz w:val="20"/>
                <w:szCs w:val="20"/>
              </w:rPr>
              <w:t xml:space="preserve"> и подстанций) на напряжение до 110кВ и выше, в том числе проектирования противоаварийной автоматики, АИИС КУЭ, АСУ ТП".</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proofErr w:type="gramStart"/>
            <w:r w:rsidRPr="0039250F">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млн. </w:t>
            </w:r>
            <w:proofErr w:type="spellStart"/>
            <w:r w:rsidRPr="0039250F">
              <w:rPr>
                <w:rFonts w:ascii="Times New Roman" w:hAnsi="Times New Roman"/>
                <w:bCs/>
                <w:sz w:val="20"/>
                <w:szCs w:val="20"/>
              </w:rPr>
              <w:t>руб</w:t>
            </w:r>
            <w:proofErr w:type="spellEnd"/>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160 и более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160</w:t>
            </w:r>
          </w:p>
        </w:tc>
      </w:tr>
      <w:tr w:rsidR="0039250F" w:rsidRPr="0039250F" w:rsidTr="0039250F">
        <w:trPr>
          <w:trHeight w:val="810"/>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6. Промышленная и пожарная безопасность, экология и охрана труда</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21</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 xml:space="preserve">Предоставление гарантий по выполнению требований и соблюдению стандартов ОТ, ПБ и ООС, в </w:t>
            </w:r>
            <w:proofErr w:type="spellStart"/>
            <w:r w:rsidRPr="0039250F">
              <w:rPr>
                <w:rFonts w:ascii="Times New Roman" w:hAnsi="Times New Roman"/>
                <w:bCs/>
                <w:sz w:val="20"/>
                <w:szCs w:val="20"/>
              </w:rPr>
              <w:t>т.ч</w:t>
            </w:r>
            <w:proofErr w:type="spellEnd"/>
            <w:r w:rsidRPr="0039250F">
              <w:rPr>
                <w:rFonts w:ascii="Times New Roman" w:hAnsi="Times New Roman"/>
                <w:bCs/>
                <w:sz w:val="20"/>
                <w:szCs w:val="20"/>
              </w:rPr>
              <w:t>. принятых в ОАО "СН-МНГ"</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 xml:space="preserve">Гарантийное письмо за подписью руководителя </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roofErr w:type="gramStart"/>
            <w:r w:rsidRPr="0039250F">
              <w:rPr>
                <w:rFonts w:ascii="Times New Roman" w:hAnsi="Times New Roman"/>
                <w:bCs/>
                <w:sz w:val="20"/>
                <w:szCs w:val="20"/>
              </w:rPr>
              <w:t>/Н</w:t>
            </w:r>
            <w:proofErr w:type="gramEnd"/>
            <w:r w:rsidRPr="0039250F">
              <w:rPr>
                <w:rFonts w:ascii="Times New Roman" w:hAnsi="Times New Roman"/>
                <w:bCs/>
                <w:sz w:val="20"/>
                <w:szCs w:val="20"/>
              </w:rPr>
              <w:t>ет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1515"/>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w:t>
            </w:r>
          </w:p>
        </w:tc>
      </w:tr>
      <w:tr w:rsidR="0039250F" w:rsidRPr="0039250F" w:rsidTr="0039250F">
        <w:trPr>
          <w:trHeight w:val="945"/>
        </w:trPr>
        <w:tc>
          <w:tcPr>
            <w:tcW w:w="9992" w:type="dxa"/>
            <w:gridSpan w:val="6"/>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7. Гарантии и обязательства</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22</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Способность выполнить основной объем работ по данному типу сделки без привлечения субподрядных организаций.</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Гарантийное письмо о возможности выполнения работ по данному типу сделки без привлечения субподрядных организаций не менее 80% от общего объема работ.</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80% и более</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менее 80%</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23</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Согласие с условиями договора, размещенного в составе ПДО.</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Справка за подписью руководителя.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roofErr w:type="gramStart"/>
            <w:r w:rsidRPr="0039250F">
              <w:rPr>
                <w:rFonts w:ascii="Times New Roman" w:hAnsi="Times New Roman"/>
                <w:bCs/>
                <w:sz w:val="20"/>
                <w:szCs w:val="20"/>
              </w:rPr>
              <w:t>/Н</w:t>
            </w:r>
            <w:proofErr w:type="gramEnd"/>
            <w:r w:rsidRPr="0039250F">
              <w:rPr>
                <w:rFonts w:ascii="Times New Roman" w:hAnsi="Times New Roman"/>
                <w:bCs/>
                <w:sz w:val="20"/>
                <w:szCs w:val="20"/>
              </w:rPr>
              <w:t>ет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24</w:t>
            </w:r>
          </w:p>
        </w:tc>
        <w:tc>
          <w:tcPr>
            <w:tcW w:w="3357"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В случае необходимости субподряда, гарантировать привлечение только контрагентов, аккредитованных в ОАО "</w:t>
            </w:r>
            <w:proofErr w:type="spellStart"/>
            <w:r w:rsidRPr="0039250F">
              <w:rPr>
                <w:rFonts w:ascii="Times New Roman" w:hAnsi="Times New Roman"/>
                <w:bCs/>
                <w:sz w:val="20"/>
                <w:szCs w:val="20"/>
              </w:rPr>
              <w:t>Славнефть</w:t>
            </w:r>
            <w:proofErr w:type="spellEnd"/>
            <w:r w:rsidRPr="0039250F">
              <w:rPr>
                <w:rFonts w:ascii="Times New Roman" w:hAnsi="Times New Roman"/>
                <w:bCs/>
                <w:sz w:val="20"/>
                <w:szCs w:val="20"/>
              </w:rPr>
              <w:t>-Мегионнефтегаз" и согласованных с Заказчиком.</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Гарантийное письмо за подписью руководителя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roofErr w:type="gramStart"/>
            <w:r w:rsidRPr="0039250F">
              <w:rPr>
                <w:rFonts w:ascii="Times New Roman" w:hAnsi="Times New Roman"/>
                <w:bCs/>
                <w:sz w:val="20"/>
                <w:szCs w:val="20"/>
              </w:rPr>
              <w:t>/Н</w:t>
            </w:r>
            <w:proofErr w:type="gramEnd"/>
            <w:r w:rsidRPr="0039250F">
              <w:rPr>
                <w:rFonts w:ascii="Times New Roman" w:hAnsi="Times New Roman"/>
                <w:bCs/>
                <w:sz w:val="20"/>
                <w:szCs w:val="20"/>
              </w:rPr>
              <w:t>ет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w:t>
            </w:r>
          </w:p>
        </w:tc>
      </w:tr>
      <w:tr w:rsidR="0039250F" w:rsidRPr="0039250F" w:rsidTr="0039250F">
        <w:trPr>
          <w:trHeight w:val="1710"/>
        </w:trPr>
        <w:tc>
          <w:tcPr>
            <w:tcW w:w="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lastRenderedPageBreak/>
              <w:t>25</w:t>
            </w:r>
          </w:p>
        </w:tc>
        <w:tc>
          <w:tcPr>
            <w:tcW w:w="3357" w:type="dxa"/>
            <w:vMerge w:val="restart"/>
            <w:shd w:val="clear" w:color="auto" w:fill="auto"/>
            <w:vAlign w:val="center"/>
            <w:hideMark/>
          </w:tcPr>
          <w:p w:rsidR="0039250F" w:rsidRPr="0039250F" w:rsidRDefault="0039250F" w:rsidP="0039250F">
            <w:pPr>
              <w:spacing w:before="0"/>
              <w:rPr>
                <w:rFonts w:ascii="Times New Roman" w:hAnsi="Times New Roman"/>
                <w:bCs/>
                <w:sz w:val="20"/>
                <w:szCs w:val="20"/>
              </w:rPr>
            </w:pPr>
            <w:r w:rsidRPr="0039250F">
              <w:rPr>
                <w:rFonts w:ascii="Times New Roman" w:hAnsi="Times New Roman"/>
                <w:bCs/>
                <w:sz w:val="20"/>
                <w:szCs w:val="20"/>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1863"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Гарантийное письмо за подписью руководителя предприятия</w:t>
            </w:r>
          </w:p>
        </w:tc>
        <w:tc>
          <w:tcPr>
            <w:tcW w:w="1486" w:type="dxa"/>
            <w:vMerge w:val="restart"/>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roofErr w:type="gramStart"/>
            <w:r w:rsidRPr="0039250F">
              <w:rPr>
                <w:rFonts w:ascii="Times New Roman" w:hAnsi="Times New Roman"/>
                <w:bCs/>
                <w:sz w:val="20"/>
                <w:szCs w:val="20"/>
              </w:rPr>
              <w:t>/Н</w:t>
            </w:r>
            <w:proofErr w:type="gramEnd"/>
            <w:r w:rsidRPr="0039250F">
              <w:rPr>
                <w:rFonts w:ascii="Times New Roman" w:hAnsi="Times New Roman"/>
                <w:bCs/>
                <w:sz w:val="20"/>
                <w:szCs w:val="20"/>
              </w:rPr>
              <w:t>ет</w:t>
            </w: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Да</w:t>
            </w:r>
          </w:p>
        </w:tc>
      </w:tr>
      <w:tr w:rsidR="0039250F" w:rsidRPr="0039250F" w:rsidTr="0039250F">
        <w:trPr>
          <w:trHeight w:val="1710"/>
        </w:trPr>
        <w:tc>
          <w:tcPr>
            <w:tcW w:w="486" w:type="dxa"/>
            <w:vMerge/>
            <w:vAlign w:val="center"/>
            <w:hideMark/>
          </w:tcPr>
          <w:p w:rsidR="0039250F" w:rsidRPr="0039250F" w:rsidRDefault="0039250F" w:rsidP="0039250F">
            <w:pPr>
              <w:spacing w:before="0"/>
              <w:rPr>
                <w:rFonts w:ascii="Times New Roman" w:hAnsi="Times New Roman"/>
                <w:bCs/>
                <w:sz w:val="20"/>
                <w:szCs w:val="20"/>
              </w:rPr>
            </w:pPr>
          </w:p>
        </w:tc>
        <w:tc>
          <w:tcPr>
            <w:tcW w:w="3357" w:type="dxa"/>
            <w:vMerge/>
            <w:vAlign w:val="center"/>
            <w:hideMark/>
          </w:tcPr>
          <w:p w:rsidR="0039250F" w:rsidRPr="0039250F" w:rsidRDefault="0039250F" w:rsidP="0039250F">
            <w:pPr>
              <w:spacing w:before="0"/>
              <w:rPr>
                <w:rFonts w:ascii="Times New Roman" w:hAnsi="Times New Roman"/>
                <w:bCs/>
                <w:sz w:val="20"/>
                <w:szCs w:val="20"/>
              </w:rPr>
            </w:pPr>
          </w:p>
        </w:tc>
        <w:tc>
          <w:tcPr>
            <w:tcW w:w="1863" w:type="dxa"/>
            <w:vMerge/>
            <w:vAlign w:val="center"/>
            <w:hideMark/>
          </w:tcPr>
          <w:p w:rsidR="0039250F" w:rsidRPr="0039250F" w:rsidRDefault="0039250F" w:rsidP="0039250F">
            <w:pPr>
              <w:spacing w:before="0"/>
              <w:rPr>
                <w:rFonts w:ascii="Times New Roman" w:hAnsi="Times New Roman"/>
                <w:bCs/>
                <w:sz w:val="20"/>
                <w:szCs w:val="20"/>
              </w:rPr>
            </w:pPr>
          </w:p>
        </w:tc>
        <w:tc>
          <w:tcPr>
            <w:tcW w:w="1486" w:type="dxa"/>
            <w:vMerge/>
            <w:vAlign w:val="center"/>
            <w:hideMark/>
          </w:tcPr>
          <w:p w:rsidR="0039250F" w:rsidRPr="0039250F" w:rsidRDefault="0039250F" w:rsidP="0039250F">
            <w:pPr>
              <w:spacing w:before="0"/>
              <w:rPr>
                <w:rFonts w:ascii="Times New Roman" w:hAnsi="Times New Roman"/>
                <w:bCs/>
                <w:sz w:val="20"/>
                <w:szCs w:val="20"/>
              </w:rPr>
            </w:pPr>
          </w:p>
        </w:tc>
        <w:tc>
          <w:tcPr>
            <w:tcW w:w="145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 соответствует</w:t>
            </w:r>
          </w:p>
        </w:tc>
        <w:tc>
          <w:tcPr>
            <w:tcW w:w="1345" w:type="dxa"/>
            <w:shd w:val="clear" w:color="auto" w:fill="auto"/>
            <w:vAlign w:val="center"/>
            <w:hideMark/>
          </w:tcPr>
          <w:p w:rsidR="0039250F" w:rsidRPr="0039250F" w:rsidRDefault="0039250F" w:rsidP="0039250F">
            <w:pPr>
              <w:spacing w:before="0"/>
              <w:jc w:val="center"/>
              <w:rPr>
                <w:rFonts w:ascii="Times New Roman" w:hAnsi="Times New Roman"/>
                <w:bCs/>
                <w:sz w:val="20"/>
                <w:szCs w:val="20"/>
              </w:rPr>
            </w:pPr>
            <w:r w:rsidRPr="0039250F">
              <w:rPr>
                <w:rFonts w:ascii="Times New Roman" w:hAnsi="Times New Roman"/>
                <w:bCs/>
                <w:sz w:val="20"/>
                <w:szCs w:val="20"/>
              </w:rPr>
              <w:t>Нет</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C49" w:rsidRDefault="008C4C49">
      <w:pPr>
        <w:spacing w:before="0"/>
      </w:pPr>
      <w:r>
        <w:separator/>
      </w:r>
    </w:p>
  </w:endnote>
  <w:endnote w:type="continuationSeparator" w:id="0">
    <w:p w:rsidR="008C4C49" w:rsidRDefault="008C4C4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C49" w:rsidRDefault="008C4C49">
      <w:pPr>
        <w:spacing w:before="0"/>
      </w:pPr>
      <w:r>
        <w:separator/>
      </w:r>
    </w:p>
  </w:footnote>
  <w:footnote w:type="continuationSeparator" w:id="0">
    <w:p w:rsidR="008C4C49" w:rsidRDefault="008C4C4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06D9"/>
    <w:rsid w:val="00381783"/>
    <w:rsid w:val="00383162"/>
    <w:rsid w:val="00386DF8"/>
    <w:rsid w:val="00387336"/>
    <w:rsid w:val="0039250F"/>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10DD0"/>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C4C4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5BC0-77F2-4F6C-94D7-870ACC760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2156</TotalTime>
  <Pages>20</Pages>
  <Words>5967</Words>
  <Characters>34018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277</cp:revision>
  <cp:lastPrinted>2015-11-16T09:09:00Z</cp:lastPrinted>
  <dcterms:created xsi:type="dcterms:W3CDTF">2014-07-17T07:15:00Z</dcterms:created>
  <dcterms:modified xsi:type="dcterms:W3CDTF">2015-12-09T13:53:00Z</dcterms:modified>
</cp:coreProperties>
</file>