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7818D3" w:rsidRPr="000C3ECD" w:rsidTr="00DE02F9">
        <w:tc>
          <w:tcPr>
            <w:tcW w:w="2216" w:type="dxa"/>
            <w:gridSpan w:val="6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C3ECD">
              <w:rPr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4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818D3" w:rsidRPr="000C3ECD" w:rsidTr="00DE02F9">
        <w:tc>
          <w:tcPr>
            <w:tcW w:w="1944" w:type="dxa"/>
            <w:gridSpan w:val="5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C3ECD">
              <w:rPr>
                <w:b/>
                <w:bCs/>
              </w:rPr>
              <w:t>к договору №</w:t>
            </w:r>
          </w:p>
        </w:tc>
        <w:tc>
          <w:tcPr>
            <w:tcW w:w="3276" w:type="dxa"/>
            <w:gridSpan w:val="6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</w:tr>
      <w:tr w:rsidR="007818D3" w:rsidRPr="000C3ECD" w:rsidTr="00DE02F9">
        <w:tc>
          <w:tcPr>
            <w:tcW w:w="618" w:type="dxa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C3ECD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2104" w:type="dxa"/>
            <w:gridSpan w:val="4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596" w:type="dxa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0C3ECD">
              <w:rPr>
                <w:b/>
                <w:bCs/>
              </w:rPr>
              <w:t>20</w:t>
            </w:r>
          </w:p>
        </w:tc>
        <w:tc>
          <w:tcPr>
            <w:tcW w:w="360" w:type="dxa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84" w:type="dxa"/>
            <w:shd w:val="pct10" w:color="auto" w:fill="auto"/>
          </w:tcPr>
          <w:p w:rsidR="007818D3" w:rsidRPr="000C3ECD" w:rsidRDefault="007818D3" w:rsidP="00DE02F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0C3ECD">
              <w:rPr>
                <w:b/>
                <w:bCs/>
              </w:rPr>
              <w:t>г</w:t>
            </w:r>
            <w:proofErr w:type="gramEnd"/>
            <w:r w:rsidRPr="000C3ECD">
              <w:rPr>
                <w:b/>
                <w:bCs/>
              </w:rPr>
              <w:t>.</w:t>
            </w:r>
          </w:p>
        </w:tc>
      </w:tr>
    </w:tbl>
    <w:p w:rsidR="007818D3" w:rsidRDefault="007818D3" w:rsidP="007818D3">
      <w:pPr>
        <w:jc w:val="center"/>
        <w:rPr>
          <w:b/>
          <w:sz w:val="32"/>
        </w:rPr>
      </w:pPr>
    </w:p>
    <w:p w:rsidR="007818D3" w:rsidRDefault="007818D3" w:rsidP="00537081">
      <w:pPr>
        <w:pStyle w:val="3"/>
        <w:spacing w:before="60" w:line="276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</w:p>
    <w:p w:rsidR="007818D3" w:rsidRDefault="007818D3" w:rsidP="00537081">
      <w:pPr>
        <w:pStyle w:val="3"/>
        <w:spacing w:before="60" w:line="276" w:lineRule="auto"/>
        <w:jc w:val="center"/>
        <w:rPr>
          <w:rFonts w:ascii="Times New Roman" w:hAnsi="Times New Roman"/>
          <w:sz w:val="28"/>
          <w:szCs w:val="24"/>
        </w:rPr>
      </w:pPr>
    </w:p>
    <w:p w:rsidR="004B20C3" w:rsidRPr="00015CA3" w:rsidRDefault="004B20C3" w:rsidP="00537081">
      <w:pPr>
        <w:pStyle w:val="3"/>
        <w:spacing w:before="60" w:line="276" w:lineRule="auto"/>
        <w:jc w:val="center"/>
        <w:rPr>
          <w:rFonts w:ascii="Times New Roman" w:hAnsi="Times New Roman"/>
          <w:sz w:val="28"/>
          <w:szCs w:val="24"/>
        </w:rPr>
      </w:pPr>
      <w:r w:rsidRPr="00015CA3">
        <w:rPr>
          <w:rFonts w:ascii="Times New Roman" w:hAnsi="Times New Roman"/>
          <w:sz w:val="28"/>
          <w:szCs w:val="24"/>
        </w:rPr>
        <w:t>ТЕХНИЧЕСКОЕ ЗАДАНИЕ</w:t>
      </w:r>
    </w:p>
    <w:p w:rsidR="00605F30" w:rsidRDefault="00E91FB0" w:rsidP="0053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13675">
        <w:rPr>
          <w:b/>
          <w:sz w:val="28"/>
          <w:szCs w:val="28"/>
        </w:rPr>
        <w:t>выполнение работ</w:t>
      </w:r>
      <w:r w:rsidR="004B20C3" w:rsidRPr="00826E3D">
        <w:rPr>
          <w:b/>
          <w:sz w:val="28"/>
          <w:szCs w:val="28"/>
        </w:rPr>
        <w:t xml:space="preserve"> по</w:t>
      </w:r>
      <w:r w:rsidR="00926706">
        <w:rPr>
          <w:b/>
          <w:sz w:val="28"/>
          <w:szCs w:val="28"/>
        </w:rPr>
        <w:t xml:space="preserve"> </w:t>
      </w:r>
      <w:r w:rsidR="00B72F6E">
        <w:rPr>
          <w:b/>
          <w:sz w:val="28"/>
          <w:szCs w:val="28"/>
        </w:rPr>
        <w:t>щадяще</w:t>
      </w:r>
      <w:r w:rsidR="00613675">
        <w:rPr>
          <w:b/>
          <w:sz w:val="28"/>
          <w:szCs w:val="28"/>
        </w:rPr>
        <w:t>му глуш</w:t>
      </w:r>
      <w:r w:rsidR="00F33F3B">
        <w:rPr>
          <w:b/>
          <w:sz w:val="28"/>
          <w:szCs w:val="28"/>
        </w:rPr>
        <w:t>ению</w:t>
      </w:r>
      <w:r w:rsidR="00926706">
        <w:rPr>
          <w:b/>
          <w:sz w:val="28"/>
          <w:szCs w:val="28"/>
        </w:rPr>
        <w:t xml:space="preserve"> </w:t>
      </w:r>
      <w:r w:rsidR="00B72F6E">
        <w:rPr>
          <w:b/>
          <w:sz w:val="28"/>
          <w:szCs w:val="28"/>
        </w:rPr>
        <w:t xml:space="preserve"> </w:t>
      </w:r>
      <w:r w:rsidR="00926706">
        <w:rPr>
          <w:b/>
          <w:sz w:val="28"/>
          <w:szCs w:val="28"/>
        </w:rPr>
        <w:t xml:space="preserve">добывающих </w:t>
      </w:r>
      <w:r w:rsidR="00B72F6E">
        <w:rPr>
          <w:b/>
          <w:sz w:val="28"/>
          <w:szCs w:val="28"/>
        </w:rPr>
        <w:t xml:space="preserve">  </w:t>
      </w:r>
      <w:r w:rsidR="00926706">
        <w:rPr>
          <w:b/>
          <w:sz w:val="28"/>
          <w:szCs w:val="28"/>
        </w:rPr>
        <w:t xml:space="preserve">скважин </w:t>
      </w:r>
      <w:r w:rsidR="00B72F6E">
        <w:rPr>
          <w:b/>
          <w:sz w:val="28"/>
          <w:szCs w:val="28"/>
        </w:rPr>
        <w:t xml:space="preserve">  </w:t>
      </w:r>
      <w:r w:rsidR="00926706" w:rsidRPr="00926706">
        <w:rPr>
          <w:b/>
          <w:sz w:val="28"/>
          <w:szCs w:val="28"/>
        </w:rPr>
        <w:t xml:space="preserve">на </w:t>
      </w:r>
      <w:r w:rsidR="00B72F6E">
        <w:rPr>
          <w:b/>
          <w:sz w:val="28"/>
          <w:szCs w:val="28"/>
        </w:rPr>
        <w:t xml:space="preserve"> </w:t>
      </w:r>
      <w:r w:rsidR="00926706" w:rsidRPr="00926706">
        <w:rPr>
          <w:b/>
          <w:sz w:val="28"/>
          <w:szCs w:val="28"/>
        </w:rPr>
        <w:t xml:space="preserve">лицензионных </w:t>
      </w:r>
      <w:r w:rsidR="00B72F6E">
        <w:rPr>
          <w:b/>
          <w:sz w:val="28"/>
          <w:szCs w:val="28"/>
        </w:rPr>
        <w:t xml:space="preserve"> </w:t>
      </w:r>
      <w:r w:rsidR="00926706" w:rsidRPr="00926706">
        <w:rPr>
          <w:b/>
          <w:sz w:val="28"/>
          <w:szCs w:val="28"/>
        </w:rPr>
        <w:t>участках</w:t>
      </w:r>
      <w:r w:rsidR="00B72F6E">
        <w:rPr>
          <w:b/>
          <w:sz w:val="28"/>
          <w:szCs w:val="28"/>
        </w:rPr>
        <w:t xml:space="preserve"> </w:t>
      </w:r>
      <w:r w:rsidR="00926706" w:rsidRPr="00926706">
        <w:rPr>
          <w:b/>
          <w:sz w:val="28"/>
          <w:szCs w:val="28"/>
        </w:rPr>
        <w:t xml:space="preserve"> ОАО «СН-МНГ» </w:t>
      </w:r>
    </w:p>
    <w:p w:rsidR="004B20C3" w:rsidRPr="00826E3D" w:rsidRDefault="00926706" w:rsidP="00537081">
      <w:pPr>
        <w:jc w:val="center"/>
        <w:rPr>
          <w:b/>
          <w:sz w:val="28"/>
          <w:szCs w:val="28"/>
        </w:rPr>
      </w:pPr>
      <w:r w:rsidRPr="00926706">
        <w:rPr>
          <w:b/>
          <w:sz w:val="28"/>
          <w:szCs w:val="28"/>
        </w:rPr>
        <w:t>в 201</w:t>
      </w:r>
      <w:r w:rsidR="007F7793">
        <w:rPr>
          <w:b/>
          <w:sz w:val="28"/>
          <w:szCs w:val="28"/>
        </w:rPr>
        <w:t>6</w:t>
      </w:r>
      <w:r w:rsidRPr="00926706">
        <w:rPr>
          <w:b/>
          <w:sz w:val="28"/>
          <w:szCs w:val="28"/>
        </w:rPr>
        <w:t xml:space="preserve"> году</w:t>
      </w:r>
    </w:p>
    <w:p w:rsidR="00F605D4" w:rsidRPr="00015CA3" w:rsidRDefault="00F605D4" w:rsidP="00537081">
      <w:pPr>
        <w:pStyle w:val="3"/>
        <w:numPr>
          <w:ilvl w:val="0"/>
          <w:numId w:val="1"/>
        </w:numPr>
        <w:spacing w:before="60"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Общая часть</w:t>
      </w:r>
    </w:p>
    <w:p w:rsidR="00F605D4" w:rsidRPr="00015CA3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proofErr w:type="gramStart"/>
      <w:r w:rsidRPr="00015CA3">
        <w:t xml:space="preserve">Цель работ </w:t>
      </w:r>
      <w:r w:rsidR="00F33F3B">
        <w:t>–</w:t>
      </w:r>
      <w:r w:rsidRPr="00015CA3">
        <w:t xml:space="preserve"> </w:t>
      </w:r>
      <w:r w:rsidR="007A01E1">
        <w:t>выполнение</w:t>
      </w:r>
      <w:r w:rsidR="00F33F3B">
        <w:t xml:space="preserve"> г</w:t>
      </w:r>
      <w:r w:rsidR="00613675">
        <w:t>лушени</w:t>
      </w:r>
      <w:r w:rsidR="00A47CCC">
        <w:t>я</w:t>
      </w:r>
      <w:r w:rsidR="00A31664">
        <w:t xml:space="preserve"> скважин</w:t>
      </w:r>
      <w:r w:rsidR="007A01E1">
        <w:t xml:space="preserve"> (щадящего)</w:t>
      </w:r>
      <w:r w:rsidR="00A47CCC">
        <w:t xml:space="preserve"> с предоставлением необходимых материалов для приготовления и закачки в скважины </w:t>
      </w:r>
      <w:r w:rsidR="00167714">
        <w:t xml:space="preserve">блокирующих </w:t>
      </w:r>
      <w:r w:rsidR="0066431F">
        <w:t>составов</w:t>
      </w:r>
      <w:r w:rsidR="00167714">
        <w:t xml:space="preserve"> глушения (БСГ)</w:t>
      </w:r>
      <w:r w:rsidR="00537081">
        <w:t xml:space="preserve">, </w:t>
      </w:r>
      <w:proofErr w:type="spellStart"/>
      <w:r w:rsidR="00537081">
        <w:t>инвертно</w:t>
      </w:r>
      <w:proofErr w:type="spellEnd"/>
      <w:r w:rsidR="00537081">
        <w:t xml:space="preserve">-эмульсионных растворов (на основе минерального масла), ПСЖГ и др. жидкостей </w:t>
      </w:r>
      <w:r w:rsidR="00167714">
        <w:t>(как без твердой фазы, так и с шунтирующими частицами),</w:t>
      </w:r>
      <w:r w:rsidR="0066431F">
        <w:t xml:space="preserve"> доставки блокирующего состава до интервала,</w:t>
      </w:r>
      <w:r w:rsidR="00537081">
        <w:t xml:space="preserve"> спецтехники, технологического оборудования,</w:t>
      </w:r>
      <w:r w:rsidR="00167714">
        <w:t xml:space="preserve"> </w:t>
      </w:r>
      <w:r w:rsidR="00A47CCC">
        <w:t xml:space="preserve">а также обученного персонала </w:t>
      </w:r>
      <w:r w:rsidR="00167714">
        <w:t>П</w:t>
      </w:r>
      <w:r w:rsidR="00A47CCC">
        <w:t>одрядной организации</w:t>
      </w:r>
      <w:r w:rsidR="00832D8D">
        <w:t>,</w:t>
      </w:r>
      <w:r w:rsidR="00A31664">
        <w:t xml:space="preserve"> </w:t>
      </w:r>
      <w:r w:rsidRPr="00015CA3">
        <w:t>на лицензионных участках О</w:t>
      </w:r>
      <w:r w:rsidR="00DE3B10" w:rsidRPr="00015CA3">
        <w:t>ткрытого Акционерного Общества</w:t>
      </w:r>
      <w:r w:rsidRPr="00015CA3">
        <w:t xml:space="preserve"> «</w:t>
      </w:r>
      <w:proofErr w:type="spellStart"/>
      <w:r w:rsidRPr="00015CA3">
        <w:t>Славнефть</w:t>
      </w:r>
      <w:proofErr w:type="spellEnd"/>
      <w:r w:rsidRPr="00015CA3">
        <w:t>-Мегионнефтегаз</w:t>
      </w:r>
      <w:proofErr w:type="gramEnd"/>
      <w:r w:rsidRPr="00015CA3">
        <w:t>» (</w:t>
      </w:r>
      <w:proofErr w:type="gramStart"/>
      <w:r w:rsidRPr="00015CA3">
        <w:t>Далее ОАО «СН-МНГ») в 201</w:t>
      </w:r>
      <w:r w:rsidR="007F7793">
        <w:t xml:space="preserve">6 </w:t>
      </w:r>
      <w:r w:rsidRPr="00015CA3">
        <w:t>году.</w:t>
      </w:r>
      <w:proofErr w:type="gramEnd"/>
    </w:p>
    <w:p w:rsidR="00F605D4" w:rsidRDefault="0007762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Работы </w:t>
      </w:r>
      <w:r w:rsidR="00F605D4" w:rsidRPr="00015CA3">
        <w:t>производятся на нефтяных скважинах.</w:t>
      </w:r>
    </w:p>
    <w:p w:rsidR="0033703C" w:rsidRDefault="0033703C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>
        <w:t>Доставка БСГ до места проведения работ, а также работы по закачке БСГ в скважину выполняются силами Подрядчика.</w:t>
      </w:r>
    </w:p>
    <w:p w:rsidR="00537081" w:rsidRDefault="00537081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>
        <w:t xml:space="preserve">Закачка жидкости глушения (для </w:t>
      </w:r>
      <w:proofErr w:type="spellStart"/>
      <w:r>
        <w:t>продавки</w:t>
      </w:r>
      <w:proofErr w:type="spellEnd"/>
      <w:r>
        <w:t xml:space="preserve"> и установки БСГ) производится </w:t>
      </w:r>
      <w:r w:rsidR="0066431F">
        <w:t xml:space="preserve">силами </w:t>
      </w:r>
      <w:r>
        <w:t>Подрядчик</w:t>
      </w:r>
      <w:r w:rsidR="0066431F">
        <w:t>а</w:t>
      </w:r>
      <w:r>
        <w:t xml:space="preserve">, </w:t>
      </w:r>
      <w:proofErr w:type="spellStart"/>
      <w:r>
        <w:t>продавочная</w:t>
      </w:r>
      <w:proofErr w:type="spellEnd"/>
      <w:r>
        <w:t xml:space="preserve"> жидкость предоставляется Заказчиком на да</w:t>
      </w:r>
      <w:r w:rsidR="0066431F">
        <w:t>вальческой основе Подрядчику в соответствии с планом работ на глушение скважины</w:t>
      </w:r>
      <w:r>
        <w:t>.</w:t>
      </w:r>
    </w:p>
    <w:p w:rsidR="00E91FB0" w:rsidRPr="00E91FB0" w:rsidRDefault="00E91FB0" w:rsidP="008742A2">
      <w:pPr>
        <w:numPr>
          <w:ilvl w:val="1"/>
          <w:numId w:val="1"/>
        </w:numPr>
        <w:shd w:val="clear" w:color="auto" w:fill="FFFFFF"/>
        <w:ind w:left="0" w:firstLine="709"/>
        <w:jc w:val="both"/>
      </w:pPr>
      <w:r w:rsidRPr="00E91FB0">
        <w:t xml:space="preserve">Тендерный отбор проводится с целью определения возможностей каждого потенциального претендента на </w:t>
      </w:r>
      <w:r w:rsidR="00F33F3B">
        <w:t xml:space="preserve">выполнение работ по </w:t>
      </w:r>
      <w:r w:rsidR="00167714">
        <w:t>щадящем</w:t>
      </w:r>
      <w:r w:rsidR="00F33F3B">
        <w:t>у глушению</w:t>
      </w:r>
      <w:r w:rsidRPr="00E91FB0">
        <w:rPr>
          <w:sz w:val="22"/>
          <w:szCs w:val="22"/>
        </w:rPr>
        <w:t xml:space="preserve"> добывающих скважин  </w:t>
      </w:r>
      <w:r w:rsidRPr="00E91FB0">
        <w:t xml:space="preserve">при </w:t>
      </w:r>
      <w:r w:rsidR="00F33F3B">
        <w:t xml:space="preserve">текущем и </w:t>
      </w:r>
      <w:r w:rsidRPr="00E91FB0">
        <w:t>капитальном ремонте скважин.</w:t>
      </w:r>
    </w:p>
    <w:p w:rsidR="00F605D4" w:rsidRPr="00015CA3" w:rsidRDefault="00F605D4" w:rsidP="00F9496A">
      <w:pPr>
        <w:pStyle w:val="3"/>
        <w:numPr>
          <w:ilvl w:val="0"/>
          <w:numId w:val="1"/>
        </w:numPr>
        <w:spacing w:before="60"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 xml:space="preserve">Описание объекта </w:t>
      </w:r>
      <w:r w:rsidR="00185475">
        <w:rPr>
          <w:rStyle w:val="aa"/>
          <w:rFonts w:ascii="Times New Roman" w:hAnsi="Times New Roman"/>
          <w:b/>
          <w:sz w:val="28"/>
          <w:szCs w:val="24"/>
        </w:rPr>
        <w:t>выполнения работ</w:t>
      </w:r>
    </w:p>
    <w:p w:rsidR="00F605D4" w:rsidRPr="00015CA3" w:rsidRDefault="003333EE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 xml:space="preserve">Объекты ОАО «СН-МНГ» </w:t>
      </w:r>
      <w:r w:rsidR="00F605D4" w:rsidRPr="00015CA3">
        <w:t xml:space="preserve">в административном отношении находятся на территории Тюменской </w:t>
      </w:r>
      <w:r w:rsidR="00F7381D" w:rsidRPr="00015CA3">
        <w:t xml:space="preserve">области </w:t>
      </w:r>
      <w:r w:rsidR="00F605D4" w:rsidRPr="00015CA3">
        <w:t>(</w:t>
      </w:r>
      <w:proofErr w:type="spellStart"/>
      <w:r w:rsidR="00F605D4" w:rsidRPr="00015CA3">
        <w:t>Нижневартовский</w:t>
      </w:r>
      <w:proofErr w:type="spellEnd"/>
      <w:r w:rsidR="00F7381D" w:rsidRPr="00015CA3">
        <w:t xml:space="preserve"> и  </w:t>
      </w:r>
      <w:proofErr w:type="spellStart"/>
      <w:r w:rsidR="00F7381D" w:rsidRPr="00015CA3">
        <w:t>Сургутский</w:t>
      </w:r>
      <w:proofErr w:type="spellEnd"/>
      <w:r w:rsidR="00F7381D" w:rsidRPr="00015CA3">
        <w:t xml:space="preserve"> район)</w:t>
      </w:r>
      <w:r w:rsidR="00DE3B10" w:rsidRPr="00015CA3">
        <w:t xml:space="preserve"> и Томской области</w:t>
      </w:r>
      <w:r w:rsidR="00F605D4" w:rsidRPr="00015CA3">
        <w:t xml:space="preserve">. </w:t>
      </w:r>
    </w:p>
    <w:p w:rsidR="00F605D4" w:rsidRPr="00015CA3" w:rsidRDefault="00F605D4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t>Усредненное расстояние</w:t>
      </w:r>
      <w:r w:rsidR="000A751E" w:rsidRPr="00015CA3">
        <w:t xml:space="preserve"> от г. </w:t>
      </w:r>
      <w:proofErr w:type="spellStart"/>
      <w:r w:rsidR="000A751E" w:rsidRPr="00015CA3">
        <w:t>Мегиона</w:t>
      </w:r>
      <w:proofErr w:type="spellEnd"/>
      <w:r w:rsidR="000A751E" w:rsidRPr="00015CA3">
        <w:t xml:space="preserve"> до месторождений:</w:t>
      </w:r>
    </w:p>
    <w:p w:rsidR="003B45F6" w:rsidRPr="00F9496A" w:rsidRDefault="003B45F6" w:rsidP="00015CA3">
      <w:pPr>
        <w:spacing w:line="276" w:lineRule="auto"/>
        <w:ind w:left="709"/>
        <w:jc w:val="both"/>
        <w:rPr>
          <w:sz w:val="4"/>
          <w:szCs w:val="4"/>
        </w:rPr>
      </w:pPr>
    </w:p>
    <w:tbl>
      <w:tblPr>
        <w:tblW w:w="9781" w:type="dxa"/>
        <w:jc w:val="center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976B53" w:rsidRPr="00015CA3" w:rsidTr="00C951B6">
        <w:trPr>
          <w:jc w:val="center"/>
        </w:trPr>
        <w:tc>
          <w:tcPr>
            <w:tcW w:w="4732" w:type="dxa"/>
            <w:shd w:val="clear" w:color="auto" w:fill="auto"/>
          </w:tcPr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proofErr w:type="spellStart"/>
            <w:r w:rsidRPr="00015CA3">
              <w:t>Мегионский</w:t>
            </w:r>
            <w:proofErr w:type="spellEnd"/>
            <w:r w:rsidRPr="00015CA3">
              <w:t xml:space="preserve"> ЛУ – 30км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proofErr w:type="spellStart"/>
            <w:r w:rsidRPr="00015CA3">
              <w:t>Аганский</w:t>
            </w:r>
            <w:proofErr w:type="spellEnd"/>
            <w:r w:rsidRPr="00015CA3">
              <w:t xml:space="preserve"> ЛУ</w:t>
            </w:r>
            <w:r w:rsidRPr="00015CA3">
              <w:tab/>
              <w:t>- 50км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015CA3">
              <w:t>Южно-</w:t>
            </w:r>
            <w:proofErr w:type="spellStart"/>
            <w:r w:rsidRPr="00015CA3">
              <w:t>Аганский</w:t>
            </w:r>
            <w:proofErr w:type="spellEnd"/>
            <w:r w:rsidRPr="00015CA3">
              <w:t xml:space="preserve"> ЛУ – 35км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015CA3">
              <w:t>Ново-</w:t>
            </w:r>
            <w:proofErr w:type="spellStart"/>
            <w:r w:rsidRPr="00015CA3">
              <w:t>Покурский</w:t>
            </w:r>
            <w:proofErr w:type="spellEnd"/>
            <w:r w:rsidRPr="00015CA3">
              <w:t xml:space="preserve"> ЛУ- 152км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015CA3">
              <w:t>Южно-</w:t>
            </w:r>
            <w:proofErr w:type="spellStart"/>
            <w:r w:rsidRPr="00015CA3">
              <w:t>Покамасовский</w:t>
            </w:r>
            <w:proofErr w:type="spellEnd"/>
            <w:r w:rsidRPr="00015CA3">
              <w:t xml:space="preserve"> ЛУ – 110км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proofErr w:type="spellStart"/>
            <w:r w:rsidRPr="00015CA3">
              <w:t>Покамасовский</w:t>
            </w:r>
            <w:proofErr w:type="spellEnd"/>
            <w:r w:rsidRPr="00015CA3">
              <w:t xml:space="preserve"> ЛУ – 110км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015CA3">
              <w:t>Северо-Островной ЛУ – 171км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015CA3">
              <w:t>Южно-</w:t>
            </w:r>
            <w:proofErr w:type="spellStart"/>
            <w:r w:rsidRPr="00015CA3">
              <w:t>Локосовский</w:t>
            </w:r>
            <w:proofErr w:type="spellEnd"/>
            <w:r w:rsidRPr="00015CA3">
              <w:t xml:space="preserve"> ЛУ – 194км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proofErr w:type="spellStart"/>
            <w:r w:rsidRPr="00015CA3">
              <w:t>Мыхпайский</w:t>
            </w:r>
            <w:proofErr w:type="spellEnd"/>
            <w:r w:rsidRPr="00015CA3">
              <w:t xml:space="preserve"> ЛУ – 27км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proofErr w:type="spellStart"/>
            <w:r w:rsidRPr="00015CA3">
              <w:t>Кетовский</w:t>
            </w:r>
            <w:proofErr w:type="spellEnd"/>
            <w:r w:rsidRPr="00015CA3">
              <w:t xml:space="preserve"> ЛУ – 169км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015CA3">
              <w:lastRenderedPageBreak/>
              <w:t>Южно-Островной ЛУ – 171км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r w:rsidRPr="00015CA3">
              <w:t>Западно-Усть-Балыкский Л – 274км</w:t>
            </w:r>
          </w:p>
          <w:p w:rsidR="003B45F6" w:rsidRPr="00015CA3" w:rsidRDefault="003B45F6" w:rsidP="00605F30">
            <w:pPr>
              <w:numPr>
                <w:ilvl w:val="0"/>
                <w:numId w:val="2"/>
              </w:numPr>
              <w:ind w:left="459" w:hanging="425"/>
              <w:jc w:val="both"/>
            </w:pPr>
            <w:proofErr w:type="spellStart"/>
            <w:r w:rsidRPr="00015CA3">
              <w:t>Ачимовский</w:t>
            </w:r>
            <w:proofErr w:type="spellEnd"/>
            <w:r w:rsidRPr="00015CA3">
              <w:t xml:space="preserve"> ЛУ – 282км</w:t>
            </w:r>
          </w:p>
          <w:p w:rsidR="003B45F6" w:rsidRPr="00E91FB0" w:rsidRDefault="003B45F6" w:rsidP="00825AD7">
            <w:pPr>
              <w:numPr>
                <w:ilvl w:val="0"/>
                <w:numId w:val="2"/>
              </w:numPr>
              <w:ind w:left="459" w:hanging="425"/>
              <w:jc w:val="both"/>
            </w:pPr>
            <w:proofErr w:type="spellStart"/>
            <w:r w:rsidRPr="00015CA3">
              <w:t>Чистинный</w:t>
            </w:r>
            <w:proofErr w:type="spellEnd"/>
            <w:r w:rsidRPr="00015CA3">
              <w:t xml:space="preserve"> ЛУ – 324км</w:t>
            </w:r>
          </w:p>
        </w:tc>
        <w:tc>
          <w:tcPr>
            <w:tcW w:w="5049" w:type="dxa"/>
            <w:shd w:val="clear" w:color="auto" w:fill="auto"/>
          </w:tcPr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proofErr w:type="spellStart"/>
            <w:r w:rsidRPr="00015CA3">
              <w:lastRenderedPageBreak/>
              <w:t>Мегионский</w:t>
            </w:r>
            <w:proofErr w:type="spellEnd"/>
            <w:r w:rsidRPr="00015CA3">
              <w:t xml:space="preserve"> ЛУ (КП 218-221) – 27км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proofErr w:type="spellStart"/>
            <w:r w:rsidRPr="00015CA3">
              <w:t>Ватинский</w:t>
            </w:r>
            <w:proofErr w:type="spellEnd"/>
            <w:r w:rsidRPr="00015CA3">
              <w:t xml:space="preserve"> ЛУ – 20км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r w:rsidRPr="00015CA3">
              <w:t>Северо-</w:t>
            </w:r>
            <w:proofErr w:type="spellStart"/>
            <w:r w:rsidRPr="00015CA3">
              <w:t>Покурский</w:t>
            </w:r>
            <w:proofErr w:type="spellEnd"/>
            <w:r w:rsidRPr="00015CA3">
              <w:t xml:space="preserve"> ЛУ – 29км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r w:rsidRPr="00015CA3">
              <w:t>Луговой ЛУ – 50км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proofErr w:type="spellStart"/>
            <w:r w:rsidRPr="00015CA3">
              <w:t>Мыхпайский</w:t>
            </w:r>
            <w:proofErr w:type="spellEnd"/>
            <w:r w:rsidRPr="00015CA3">
              <w:t xml:space="preserve"> ЛУ (КП 54-55) – 27км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r w:rsidRPr="00015CA3">
              <w:t>Северо-</w:t>
            </w:r>
            <w:proofErr w:type="spellStart"/>
            <w:r w:rsidRPr="00015CA3">
              <w:t>Ореховский</w:t>
            </w:r>
            <w:proofErr w:type="spellEnd"/>
            <w:r w:rsidRPr="00015CA3">
              <w:t xml:space="preserve"> ЛУ – 42км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proofErr w:type="spellStart"/>
            <w:r w:rsidRPr="00015CA3">
              <w:t>Аригольский</w:t>
            </w:r>
            <w:proofErr w:type="spellEnd"/>
            <w:r w:rsidRPr="00015CA3">
              <w:t xml:space="preserve"> ЛУ – 201км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proofErr w:type="spellStart"/>
            <w:r w:rsidRPr="00015CA3">
              <w:t>Узунский</w:t>
            </w:r>
            <w:proofErr w:type="spellEnd"/>
            <w:r w:rsidRPr="00015CA3">
              <w:t xml:space="preserve"> ЛУ</w:t>
            </w:r>
            <w:r w:rsidRPr="00015CA3">
              <w:tab/>
              <w:t xml:space="preserve"> - 123км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proofErr w:type="spellStart"/>
            <w:r w:rsidRPr="00015CA3">
              <w:t>Максимкинский</w:t>
            </w:r>
            <w:proofErr w:type="spellEnd"/>
            <w:r w:rsidRPr="00015CA3">
              <w:t xml:space="preserve"> ЛУ</w:t>
            </w:r>
            <w:r w:rsidRPr="00015CA3">
              <w:tab/>
              <w:t xml:space="preserve"> - 201км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proofErr w:type="spellStart"/>
            <w:r w:rsidRPr="00015CA3">
              <w:t>Кысомский</w:t>
            </w:r>
            <w:proofErr w:type="spellEnd"/>
            <w:r w:rsidRPr="00015CA3">
              <w:t xml:space="preserve"> ЛУ – 109км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r w:rsidRPr="00015CA3">
              <w:lastRenderedPageBreak/>
              <w:t>Западно-</w:t>
            </w:r>
            <w:proofErr w:type="spellStart"/>
            <w:r w:rsidRPr="00015CA3">
              <w:t>Аригольский</w:t>
            </w:r>
            <w:proofErr w:type="spellEnd"/>
            <w:r w:rsidRPr="00015CA3">
              <w:t xml:space="preserve"> ЛУ – 201км</w:t>
            </w:r>
          </w:p>
          <w:p w:rsidR="003B45F6" w:rsidRPr="00015CA3" w:rsidRDefault="003B45F6" w:rsidP="00825AD7">
            <w:pPr>
              <w:numPr>
                <w:ilvl w:val="0"/>
                <w:numId w:val="3"/>
              </w:numPr>
              <w:jc w:val="both"/>
            </w:pPr>
            <w:proofErr w:type="spellStart"/>
            <w:r w:rsidRPr="00015CA3">
              <w:t>Тайлаковский</w:t>
            </w:r>
            <w:proofErr w:type="spellEnd"/>
            <w:r w:rsidRPr="00015CA3">
              <w:t xml:space="preserve"> ЛУ  - 452км</w:t>
            </w:r>
          </w:p>
          <w:p w:rsidR="00825AD7" w:rsidRDefault="00825AD7" w:rsidP="00825AD7">
            <w:pPr>
              <w:numPr>
                <w:ilvl w:val="0"/>
                <w:numId w:val="3"/>
              </w:numPr>
              <w:jc w:val="both"/>
            </w:pPr>
            <w:r w:rsidRPr="00015CA3">
              <w:t>Северо-</w:t>
            </w:r>
            <w:proofErr w:type="spellStart"/>
            <w:r w:rsidRPr="00015CA3">
              <w:t>Асомкинский</w:t>
            </w:r>
            <w:proofErr w:type="spellEnd"/>
            <w:r w:rsidRPr="00015CA3">
              <w:t xml:space="preserve"> ЛУ – 310км</w:t>
            </w:r>
          </w:p>
          <w:p w:rsidR="003B45F6" w:rsidRPr="00015CA3" w:rsidRDefault="00825AD7" w:rsidP="00605F30">
            <w:pPr>
              <w:numPr>
                <w:ilvl w:val="0"/>
                <w:numId w:val="3"/>
              </w:numPr>
              <w:jc w:val="both"/>
            </w:pPr>
            <w:r w:rsidRPr="00015CA3">
              <w:t>Западно-</w:t>
            </w:r>
            <w:proofErr w:type="spellStart"/>
            <w:r w:rsidRPr="00015CA3">
              <w:t>Асомкинский</w:t>
            </w:r>
            <w:proofErr w:type="spellEnd"/>
            <w:r w:rsidRPr="00015CA3">
              <w:t xml:space="preserve"> ЛУ – 310км</w:t>
            </w:r>
          </w:p>
          <w:p w:rsidR="003B45F6" w:rsidRPr="00825AD7" w:rsidRDefault="003B45F6" w:rsidP="00605F30">
            <w:pPr>
              <w:ind w:left="142"/>
              <w:jc w:val="both"/>
            </w:pPr>
          </w:p>
        </w:tc>
      </w:tr>
    </w:tbl>
    <w:p w:rsidR="00EE6219" w:rsidRPr="00015CA3" w:rsidRDefault="00802BA9" w:rsidP="009F2505">
      <w:pPr>
        <w:spacing w:line="300" w:lineRule="auto"/>
        <w:ind w:firstLine="709"/>
        <w:jc w:val="both"/>
      </w:pPr>
      <w:r w:rsidRPr="00015CA3">
        <w:lastRenderedPageBreak/>
        <w:t>Доступность части региона ограничена в период ледостава (5-10 дней) и ледохода (2-4 дня). В летнее время – паромная переправа</w:t>
      </w:r>
      <w:r w:rsidR="00AC53E1" w:rsidRPr="00015CA3">
        <w:t xml:space="preserve">, </w:t>
      </w:r>
      <w:r w:rsidRPr="00015CA3">
        <w:t>в зимнее время – понтонны</w:t>
      </w:r>
      <w:r w:rsidR="00AC53E1" w:rsidRPr="00015CA3">
        <w:t>е</w:t>
      </w:r>
      <w:r w:rsidRPr="00015CA3">
        <w:t xml:space="preserve"> мост</w:t>
      </w:r>
      <w:r w:rsidR="00AC53E1" w:rsidRPr="00015CA3">
        <w:t>ы</w:t>
      </w:r>
      <w:r w:rsidRPr="00015CA3">
        <w:t>.</w:t>
      </w:r>
      <w:r w:rsidR="00AC53E1" w:rsidRPr="00015CA3">
        <w:t xml:space="preserve"> </w:t>
      </w:r>
      <w:proofErr w:type="gramStart"/>
      <w:r w:rsidR="00AC53E1" w:rsidRPr="00015CA3">
        <w:t>Сообщение с отдаленными месторождениями в зимнее время – зимник, в летнее – вертолет.</w:t>
      </w:r>
      <w:proofErr w:type="gramEnd"/>
    </w:p>
    <w:p w:rsidR="003B45F6" w:rsidRPr="00015CA3" w:rsidRDefault="003B45F6" w:rsidP="009F2505">
      <w:pPr>
        <w:pStyle w:val="a4"/>
        <w:spacing w:line="30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Платные дороги – за счет Заказчика, за исключением участка п. </w:t>
      </w:r>
      <w:proofErr w:type="spellStart"/>
      <w:r w:rsidRPr="00015CA3">
        <w:rPr>
          <w:rFonts w:ascii="Times New Roman" w:hAnsi="Times New Roman"/>
          <w:sz w:val="24"/>
          <w:szCs w:val="24"/>
        </w:rPr>
        <w:t>Александрово</w:t>
      </w:r>
      <w:proofErr w:type="spellEnd"/>
      <w:r w:rsidRPr="00015CA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15CA3">
        <w:rPr>
          <w:rFonts w:ascii="Times New Roman" w:hAnsi="Times New Roman"/>
          <w:sz w:val="24"/>
          <w:szCs w:val="24"/>
        </w:rPr>
        <w:t>вах</w:t>
      </w:r>
      <w:proofErr w:type="spellEnd"/>
      <w:r w:rsidRPr="00015CA3">
        <w:rPr>
          <w:rFonts w:ascii="Times New Roman" w:hAnsi="Times New Roman"/>
          <w:sz w:val="24"/>
          <w:szCs w:val="24"/>
        </w:rPr>
        <w:t>. пос. Пионерный.</w:t>
      </w:r>
    </w:p>
    <w:p w:rsidR="00802BA9" w:rsidRDefault="000E24F4" w:rsidP="009F2505">
      <w:pPr>
        <w:numPr>
          <w:ilvl w:val="1"/>
          <w:numId w:val="1"/>
        </w:numPr>
        <w:spacing w:line="300" w:lineRule="auto"/>
        <w:ind w:left="0" w:firstLine="709"/>
        <w:jc w:val="both"/>
      </w:pPr>
      <w:r w:rsidRPr="00015CA3">
        <w:t>Диапазон глубин скважин составляет от 1400 до 3900 м.</w:t>
      </w:r>
    </w:p>
    <w:p w:rsidR="00B81F8D" w:rsidRPr="00015CA3" w:rsidRDefault="00B81F8D" w:rsidP="009F2505">
      <w:pPr>
        <w:numPr>
          <w:ilvl w:val="1"/>
          <w:numId w:val="1"/>
        </w:numPr>
        <w:spacing w:line="300" w:lineRule="auto"/>
        <w:ind w:left="0" w:firstLine="709"/>
        <w:jc w:val="both"/>
      </w:pPr>
      <w:r>
        <w:t>Пластовая температура в интервалах перфорации по группам месторождений варьируется от 70</w:t>
      </w:r>
      <w:proofErr w:type="gramStart"/>
      <w:r>
        <w:t>° С</w:t>
      </w:r>
      <w:proofErr w:type="gramEnd"/>
      <w:r>
        <w:t xml:space="preserve"> до 90° С.</w:t>
      </w:r>
    </w:p>
    <w:p w:rsidR="00802BA9" w:rsidRPr="00015CA3" w:rsidRDefault="00802BA9" w:rsidP="00487822">
      <w:pPr>
        <w:pStyle w:val="3"/>
        <w:numPr>
          <w:ilvl w:val="0"/>
          <w:numId w:val="1"/>
        </w:numPr>
        <w:spacing w:before="120" w:after="120"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Вид работ, объемы работ</w:t>
      </w:r>
      <w:r w:rsidR="003923DC">
        <w:rPr>
          <w:rStyle w:val="aa"/>
          <w:rFonts w:ascii="Times New Roman" w:hAnsi="Times New Roman"/>
          <w:b/>
          <w:sz w:val="28"/>
          <w:szCs w:val="24"/>
        </w:rPr>
        <w:t>, используемые материалы</w:t>
      </w:r>
      <w:r w:rsidRPr="00015CA3">
        <w:rPr>
          <w:rStyle w:val="aa"/>
          <w:rFonts w:ascii="Times New Roman" w:hAnsi="Times New Roman"/>
          <w:b/>
          <w:sz w:val="28"/>
          <w:szCs w:val="24"/>
        </w:rPr>
        <w:t>.</w:t>
      </w:r>
    </w:p>
    <w:p w:rsidR="008F3F3D" w:rsidRDefault="008F3F3D" w:rsidP="009F2505">
      <w:pPr>
        <w:numPr>
          <w:ilvl w:val="1"/>
          <w:numId w:val="1"/>
        </w:numPr>
        <w:spacing w:line="300" w:lineRule="auto"/>
        <w:ind w:left="0" w:firstLine="709"/>
        <w:jc w:val="both"/>
      </w:pPr>
      <w:r>
        <w:t>Выполнение работ</w:t>
      </w:r>
      <w:r w:rsidR="007C208A">
        <w:t xml:space="preserve"> по щадящему глушению скважин</w:t>
      </w:r>
      <w:r>
        <w:t xml:space="preserve"> в соответстви</w:t>
      </w:r>
      <w:r w:rsidR="007C208A">
        <w:t>и</w:t>
      </w:r>
      <w:r>
        <w:t xml:space="preserve"> с производственной программой (Приложение №1);</w:t>
      </w:r>
    </w:p>
    <w:p w:rsidR="00077624" w:rsidRDefault="00F33F3B" w:rsidP="009F2505">
      <w:pPr>
        <w:numPr>
          <w:ilvl w:val="1"/>
          <w:numId w:val="1"/>
        </w:numPr>
        <w:spacing w:line="300" w:lineRule="auto"/>
        <w:ind w:left="0" w:firstLine="709"/>
        <w:jc w:val="both"/>
      </w:pPr>
      <w:r w:rsidRPr="00F33F3B">
        <w:t>Выбор технологии глушения</w:t>
      </w:r>
      <w:r w:rsidR="007A01E1">
        <w:t xml:space="preserve"> и жидкости глушения (блокирующей жидкости глушения</w:t>
      </w:r>
      <w:r w:rsidR="00A5782B">
        <w:t>, ИЭР</w:t>
      </w:r>
      <w:r w:rsidR="0033703C">
        <w:t xml:space="preserve"> (на основе мин. масла)</w:t>
      </w:r>
      <w:r w:rsidR="00A5782B">
        <w:t xml:space="preserve"> и др.</w:t>
      </w:r>
      <w:r w:rsidR="007A01E1">
        <w:t>)</w:t>
      </w:r>
      <w:r w:rsidRPr="00F33F3B">
        <w:t xml:space="preserve"> скважин</w:t>
      </w:r>
      <w:r w:rsidR="007A01E1">
        <w:t xml:space="preserve"> и объема жидкостей</w:t>
      </w:r>
      <w:r w:rsidRPr="00F33F3B">
        <w:t xml:space="preserve"> рекомендуется проводить на основе конструкции скважины и приоритетного геолого-технического условия глушения (пластовое давление, риск поглощения жидкости глушения, конструкция скважины и ГНО)</w:t>
      </w:r>
      <w:r w:rsidR="00077624" w:rsidRPr="00015CA3">
        <w:t>.</w:t>
      </w:r>
    </w:p>
    <w:p w:rsidR="007A01E1" w:rsidRPr="00C90C07" w:rsidRDefault="007A01E1" w:rsidP="00487822">
      <w:pPr>
        <w:pStyle w:val="S"/>
        <w:spacing w:before="120" w:after="120"/>
        <w:ind w:left="720"/>
        <w:jc w:val="center"/>
        <w:rPr>
          <w:rFonts w:ascii="Times New Roman" w:hAnsi="Times New Roman"/>
          <w:sz w:val="28"/>
          <w:szCs w:val="28"/>
        </w:rPr>
      </w:pPr>
      <w:r w:rsidRPr="00C90C07">
        <w:rPr>
          <w:rFonts w:ascii="Times New Roman" w:hAnsi="Times New Roman"/>
          <w:sz w:val="28"/>
          <w:szCs w:val="28"/>
        </w:rPr>
        <w:t>Геолого-технические условия проведения ТКРС для применения БСГ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7"/>
        <w:gridCol w:w="4075"/>
        <w:gridCol w:w="1066"/>
        <w:gridCol w:w="1512"/>
        <w:gridCol w:w="1066"/>
        <w:gridCol w:w="1758"/>
      </w:tblGrid>
      <w:tr w:rsidR="007A01E1" w:rsidRPr="007A01E1" w:rsidTr="007A01E1">
        <w:trPr>
          <w:trHeight w:val="570"/>
          <w:jc w:val="center"/>
        </w:trPr>
        <w:tc>
          <w:tcPr>
            <w:tcW w:w="2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22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ГЕОЛОГО-ТЕХНИЧЕСКИЕ УСЛОВИЯ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БСГ-ГЖ И ИНЭР</w:t>
            </w:r>
            <w:r w:rsidR="004632B4">
              <w:rPr>
                <w:b/>
                <w:sz w:val="16"/>
                <w:szCs w:val="16"/>
              </w:rPr>
              <w:t xml:space="preserve"> (на </w:t>
            </w:r>
            <w:proofErr w:type="spellStart"/>
            <w:r w:rsidR="004632B4">
              <w:rPr>
                <w:b/>
                <w:sz w:val="16"/>
                <w:szCs w:val="16"/>
              </w:rPr>
              <w:t>осн</w:t>
            </w:r>
            <w:proofErr w:type="spellEnd"/>
            <w:r w:rsidR="004632B4">
              <w:rPr>
                <w:b/>
                <w:sz w:val="16"/>
                <w:szCs w:val="16"/>
              </w:rPr>
              <w:t>. мин. масла)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БСГ-ГАЛИТ И ИНЭР С ДОБАВЛЕНИЕМ</w:t>
            </w:r>
          </w:p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ГАЛИТА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БСГ-МК</w:t>
            </w:r>
          </w:p>
        </w:tc>
        <w:tc>
          <w:tcPr>
            <w:tcW w:w="6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ИНЭР С ДОБВЛЕНИЕМ МИКРОКАЛЬЦИТА</w:t>
            </w:r>
          </w:p>
        </w:tc>
      </w:tr>
      <w:tr w:rsidR="007A01E1" w:rsidRPr="007A01E1" w:rsidTr="007A01E1">
        <w:trPr>
          <w:trHeight w:val="124"/>
          <w:jc w:val="center"/>
        </w:trPr>
        <w:tc>
          <w:tcPr>
            <w:tcW w:w="2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2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6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A01E1" w:rsidRPr="007A01E1" w:rsidRDefault="007A01E1" w:rsidP="00DB52CE">
            <w:pPr>
              <w:jc w:val="center"/>
              <w:rPr>
                <w:b/>
                <w:sz w:val="16"/>
                <w:szCs w:val="16"/>
              </w:rPr>
            </w:pPr>
            <w:r w:rsidRPr="007A01E1">
              <w:rPr>
                <w:b/>
                <w:sz w:val="16"/>
                <w:szCs w:val="16"/>
              </w:rPr>
              <w:t>6</w:t>
            </w:r>
          </w:p>
        </w:tc>
      </w:tr>
      <w:tr w:rsidR="007A01E1" w:rsidRPr="007A01E1" w:rsidTr="00DB52CE">
        <w:trPr>
          <w:trHeight w:val="397"/>
          <w:jc w:val="center"/>
        </w:trPr>
        <w:tc>
          <w:tcPr>
            <w:tcW w:w="227" w:type="pct"/>
            <w:tcBorders>
              <w:top w:val="single" w:sz="12" w:space="0" w:color="auto"/>
            </w:tcBorders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1</w:t>
            </w:r>
          </w:p>
        </w:tc>
        <w:tc>
          <w:tcPr>
            <w:tcW w:w="2224" w:type="pct"/>
            <w:tcBorders>
              <w:top w:val="single" w:sz="12" w:space="0" w:color="auto"/>
            </w:tcBorders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Пластовое давление гидростатическое или АВПД.</w:t>
            </w:r>
          </w:p>
        </w:tc>
        <w:tc>
          <w:tcPr>
            <w:tcW w:w="637" w:type="pct"/>
            <w:tcBorders>
              <w:top w:val="single" w:sz="12" w:space="0" w:color="auto"/>
            </w:tcBorders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7" w:type="pct"/>
            <w:tcBorders>
              <w:top w:val="single" w:sz="12" w:space="0" w:color="auto"/>
            </w:tcBorders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7" w:type="pct"/>
            <w:tcBorders>
              <w:top w:val="single" w:sz="12" w:space="0" w:color="auto"/>
            </w:tcBorders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8" w:type="pct"/>
            <w:tcBorders>
              <w:top w:val="single" w:sz="12" w:space="0" w:color="auto"/>
            </w:tcBorders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</w:tr>
      <w:tr w:rsidR="007A01E1" w:rsidRPr="007A01E1" w:rsidTr="00DB52CE">
        <w:trPr>
          <w:trHeight w:val="199"/>
          <w:jc w:val="center"/>
        </w:trPr>
        <w:tc>
          <w:tcPr>
            <w:tcW w:w="22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2</w:t>
            </w:r>
          </w:p>
        </w:tc>
        <w:tc>
          <w:tcPr>
            <w:tcW w:w="2224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Пластовое давление ниже гидростатического или АНПД.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8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</w:tr>
      <w:tr w:rsidR="007A01E1" w:rsidRPr="007A01E1" w:rsidTr="00DB52CE">
        <w:trPr>
          <w:trHeight w:val="508"/>
          <w:jc w:val="center"/>
        </w:trPr>
        <w:tc>
          <w:tcPr>
            <w:tcW w:w="22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3</w:t>
            </w:r>
          </w:p>
        </w:tc>
        <w:tc>
          <w:tcPr>
            <w:tcW w:w="2224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 xml:space="preserve">Скважина многопластовая или с ГРП или с </w:t>
            </w:r>
            <w:proofErr w:type="spellStart"/>
            <w:r w:rsidRPr="007A01E1">
              <w:rPr>
                <w:sz w:val="20"/>
                <w:szCs w:val="20"/>
              </w:rPr>
              <w:t>суперколлектором</w:t>
            </w:r>
            <w:proofErr w:type="spellEnd"/>
            <w:r w:rsidRPr="007A01E1">
              <w:rPr>
                <w:sz w:val="20"/>
                <w:szCs w:val="20"/>
              </w:rPr>
              <w:t xml:space="preserve"> или поглощающая.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-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8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</w:tr>
      <w:tr w:rsidR="007A01E1" w:rsidRPr="007A01E1" w:rsidTr="00DB52CE">
        <w:trPr>
          <w:trHeight w:val="509"/>
          <w:jc w:val="center"/>
        </w:trPr>
        <w:tc>
          <w:tcPr>
            <w:tcW w:w="22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4</w:t>
            </w:r>
          </w:p>
        </w:tc>
        <w:tc>
          <w:tcPr>
            <w:tcW w:w="2224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 xml:space="preserve">Скважина с </w:t>
            </w:r>
            <w:proofErr w:type="spellStart"/>
            <w:r w:rsidRPr="007A01E1">
              <w:rPr>
                <w:sz w:val="20"/>
                <w:szCs w:val="20"/>
              </w:rPr>
              <w:t>негерметичностью</w:t>
            </w:r>
            <w:proofErr w:type="spellEnd"/>
            <w:r w:rsidRPr="007A01E1">
              <w:rPr>
                <w:sz w:val="20"/>
                <w:szCs w:val="20"/>
              </w:rPr>
              <w:t xml:space="preserve"> эксплуатационной колонны.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-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8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</w:tr>
      <w:tr w:rsidR="007A01E1" w:rsidRPr="007A01E1" w:rsidTr="00DB52CE">
        <w:trPr>
          <w:trHeight w:val="509"/>
          <w:jc w:val="center"/>
        </w:trPr>
        <w:tc>
          <w:tcPr>
            <w:tcW w:w="22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5</w:t>
            </w:r>
          </w:p>
        </w:tc>
        <w:tc>
          <w:tcPr>
            <w:tcW w:w="2224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Скважина с прорывами воды или нефти и воды или газа и воды.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-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-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8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</w:tr>
      <w:tr w:rsidR="007A01E1" w:rsidRPr="007A01E1" w:rsidTr="00B81F8D">
        <w:trPr>
          <w:trHeight w:val="365"/>
          <w:jc w:val="center"/>
        </w:trPr>
        <w:tc>
          <w:tcPr>
            <w:tcW w:w="22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6</w:t>
            </w:r>
          </w:p>
        </w:tc>
        <w:tc>
          <w:tcPr>
            <w:tcW w:w="2224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Скважина с прорывами газа.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-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8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</w:tr>
      <w:tr w:rsidR="007A01E1" w:rsidRPr="007A01E1" w:rsidTr="00DB52CE">
        <w:trPr>
          <w:trHeight w:val="509"/>
          <w:jc w:val="center"/>
        </w:trPr>
        <w:tc>
          <w:tcPr>
            <w:tcW w:w="22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7</w:t>
            </w:r>
          </w:p>
        </w:tc>
        <w:tc>
          <w:tcPr>
            <w:tcW w:w="2224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 xml:space="preserve">Проведение СКО или </w:t>
            </w:r>
            <w:proofErr w:type="spellStart"/>
            <w:r w:rsidRPr="007A01E1">
              <w:rPr>
                <w:sz w:val="20"/>
                <w:szCs w:val="20"/>
              </w:rPr>
              <w:t>глино</w:t>
            </w:r>
            <w:proofErr w:type="spellEnd"/>
            <w:r w:rsidRPr="007A01E1">
              <w:rPr>
                <w:sz w:val="20"/>
                <w:szCs w:val="20"/>
              </w:rPr>
              <w:t>-кислотных обработок по плану КРС.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-</w:t>
            </w:r>
          </w:p>
        </w:tc>
        <w:tc>
          <w:tcPr>
            <w:tcW w:w="638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-</w:t>
            </w:r>
          </w:p>
        </w:tc>
      </w:tr>
      <w:tr w:rsidR="007A01E1" w:rsidRPr="007A01E1" w:rsidTr="00DB52CE">
        <w:trPr>
          <w:trHeight w:val="508"/>
          <w:jc w:val="center"/>
        </w:trPr>
        <w:tc>
          <w:tcPr>
            <w:tcW w:w="22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8</w:t>
            </w:r>
          </w:p>
        </w:tc>
        <w:tc>
          <w:tcPr>
            <w:tcW w:w="2224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Горизонтальные скважины.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8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</w:tr>
      <w:tr w:rsidR="007A01E1" w:rsidRPr="007A01E1" w:rsidTr="00DB52CE">
        <w:trPr>
          <w:trHeight w:val="509"/>
          <w:jc w:val="center"/>
        </w:trPr>
        <w:tc>
          <w:tcPr>
            <w:tcW w:w="22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9</w:t>
            </w:r>
          </w:p>
        </w:tc>
        <w:tc>
          <w:tcPr>
            <w:tcW w:w="2224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 xml:space="preserve">Необходимость </w:t>
            </w:r>
            <w:proofErr w:type="spellStart"/>
            <w:r w:rsidRPr="007A01E1">
              <w:rPr>
                <w:sz w:val="20"/>
                <w:szCs w:val="20"/>
              </w:rPr>
              <w:t>продавки</w:t>
            </w:r>
            <w:proofErr w:type="spellEnd"/>
            <w:r w:rsidRPr="007A01E1">
              <w:rPr>
                <w:sz w:val="20"/>
                <w:szCs w:val="20"/>
              </w:rPr>
              <w:t xml:space="preserve"> БСГ в продуктивный пласт.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++</w:t>
            </w:r>
          </w:p>
        </w:tc>
        <w:tc>
          <w:tcPr>
            <w:tcW w:w="637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+</w:t>
            </w:r>
          </w:p>
        </w:tc>
        <w:tc>
          <w:tcPr>
            <w:tcW w:w="638" w:type="pct"/>
          </w:tcPr>
          <w:p w:rsidR="007A01E1" w:rsidRPr="007A01E1" w:rsidRDefault="007A01E1" w:rsidP="00DB52CE">
            <w:pPr>
              <w:rPr>
                <w:sz w:val="20"/>
                <w:szCs w:val="20"/>
              </w:rPr>
            </w:pPr>
            <w:r w:rsidRPr="007A01E1">
              <w:rPr>
                <w:sz w:val="20"/>
                <w:szCs w:val="20"/>
              </w:rPr>
              <w:t>-</w:t>
            </w:r>
          </w:p>
        </w:tc>
      </w:tr>
    </w:tbl>
    <w:p w:rsidR="007A01E1" w:rsidRDefault="007A01E1" w:rsidP="004632B4">
      <w:pPr>
        <w:ind w:left="720"/>
        <w:rPr>
          <w:i/>
          <w:u w:val="single"/>
        </w:rPr>
      </w:pPr>
      <w:r w:rsidRPr="007B1B03">
        <w:rPr>
          <w:i/>
          <w:u w:val="single"/>
        </w:rPr>
        <w:t>Примечание:</w:t>
      </w:r>
    </w:p>
    <w:p w:rsidR="007A01E1" w:rsidRDefault="007A01E1" w:rsidP="004632B4">
      <w:pPr>
        <w:ind w:left="720"/>
        <w:rPr>
          <w:i/>
        </w:rPr>
      </w:pPr>
      <w:r w:rsidRPr="007B1B03">
        <w:rPr>
          <w:i/>
        </w:rPr>
        <w:lastRenderedPageBreak/>
        <w:t>«-» - не рекомендуется к использованию в указанных условиях;</w:t>
      </w:r>
    </w:p>
    <w:p w:rsidR="007A01E1" w:rsidRDefault="007A01E1" w:rsidP="004632B4">
      <w:pPr>
        <w:ind w:left="720"/>
        <w:rPr>
          <w:i/>
        </w:rPr>
      </w:pPr>
      <w:r w:rsidRPr="007B1B03">
        <w:rPr>
          <w:i/>
        </w:rPr>
        <w:t>«+» - возможно использование в указанных условиях;</w:t>
      </w:r>
    </w:p>
    <w:p w:rsidR="007A01E1" w:rsidRPr="007B1B03" w:rsidRDefault="007A01E1" w:rsidP="004632B4">
      <w:pPr>
        <w:ind w:left="720"/>
        <w:rPr>
          <w:i/>
        </w:rPr>
      </w:pPr>
      <w:r w:rsidRPr="007B1B03">
        <w:rPr>
          <w:i/>
        </w:rPr>
        <w:t>«++» - рекомендуется к использованию в указанных условиях.</w:t>
      </w:r>
    </w:p>
    <w:p w:rsidR="003923DC" w:rsidRDefault="003923DC" w:rsidP="009F2505">
      <w:pPr>
        <w:numPr>
          <w:ilvl w:val="1"/>
          <w:numId w:val="1"/>
        </w:numPr>
        <w:spacing w:line="300" w:lineRule="auto"/>
        <w:ind w:left="0" w:firstLine="709"/>
        <w:jc w:val="both"/>
      </w:pPr>
      <w:r>
        <w:t>Плотность БСГ</w:t>
      </w:r>
      <w:r w:rsidR="00832D8D">
        <w:t xml:space="preserve"> (ИЭР</w:t>
      </w:r>
      <w:r w:rsidR="004632B4">
        <w:t xml:space="preserve"> на основе мин. масла</w:t>
      </w:r>
      <w:r w:rsidR="00832D8D">
        <w:t>, ПСЖГ и др.)</w:t>
      </w:r>
      <w:r>
        <w:t xml:space="preserve"> должна быть больше плотности жидкости глушения</w:t>
      </w:r>
      <w:r w:rsidR="0066431F">
        <w:t xml:space="preserve"> (</w:t>
      </w:r>
      <w:proofErr w:type="spellStart"/>
      <w:r w:rsidR="0066431F">
        <w:t>продавочная</w:t>
      </w:r>
      <w:proofErr w:type="spellEnd"/>
      <w:r w:rsidR="0066431F">
        <w:t xml:space="preserve"> жидкость)</w:t>
      </w:r>
      <w:r>
        <w:t xml:space="preserve"> не менее чем на 10 кг/м</w:t>
      </w:r>
      <w:r>
        <w:rPr>
          <w:vertAlign w:val="superscript"/>
        </w:rPr>
        <w:t xml:space="preserve">3 </w:t>
      </w:r>
      <w:r>
        <w:t>(0,01 г/см</w:t>
      </w:r>
      <w:r>
        <w:rPr>
          <w:vertAlign w:val="superscript"/>
        </w:rPr>
        <w:t>3</w:t>
      </w:r>
      <w:r>
        <w:t>). Выполнение этого требования позволяет избежать всплытия БСГ</w:t>
      </w:r>
      <w:r w:rsidR="00832D8D">
        <w:t xml:space="preserve"> (ИЭР, ПСЖГ и др.)</w:t>
      </w:r>
      <w:r>
        <w:t xml:space="preserve"> и потери контроля над скважиной во время ТКРС.</w:t>
      </w:r>
    </w:p>
    <w:p w:rsidR="004B20C3" w:rsidRDefault="007C208A" w:rsidP="009F2505">
      <w:pPr>
        <w:numPr>
          <w:ilvl w:val="1"/>
          <w:numId w:val="1"/>
        </w:numPr>
        <w:spacing w:line="300" w:lineRule="auto"/>
        <w:ind w:left="0" w:firstLine="709"/>
        <w:jc w:val="both"/>
      </w:pPr>
      <w:r>
        <w:t>Объемы работ</w:t>
      </w:r>
      <w:r w:rsidR="004B20C3" w:rsidRPr="00015CA3">
        <w:t xml:space="preserve"> могут быть изменены</w:t>
      </w:r>
      <w:proofErr w:type="gramStart"/>
      <w:r w:rsidR="004B20C3" w:rsidRPr="00015CA3">
        <w:t xml:space="preserve"> (+/-) </w:t>
      </w:r>
      <w:proofErr w:type="gramEnd"/>
      <w:r w:rsidR="004B20C3" w:rsidRPr="00015CA3">
        <w:t>в пределах проектно-сметной документации и в соответствии с условиями договора</w:t>
      </w:r>
      <w:r w:rsidR="000A7CB7">
        <w:t>.</w:t>
      </w:r>
    </w:p>
    <w:p w:rsidR="003C193C" w:rsidRDefault="00167714" w:rsidP="00605F30">
      <w:pPr>
        <w:pStyle w:val="a9"/>
        <w:numPr>
          <w:ilvl w:val="1"/>
          <w:numId w:val="1"/>
        </w:numPr>
        <w:spacing w:after="200" w:line="300" w:lineRule="auto"/>
        <w:ind w:left="0" w:firstLine="709"/>
        <w:jc w:val="both"/>
        <w:rPr>
          <w:lang w:eastAsia="x-none"/>
        </w:rPr>
      </w:pPr>
      <w:r>
        <w:rPr>
          <w:lang w:eastAsia="x-none"/>
        </w:rPr>
        <w:t>Обязательно</w:t>
      </w:r>
      <w:r w:rsidR="00C649C5">
        <w:rPr>
          <w:lang w:eastAsia="x-none"/>
        </w:rPr>
        <w:t>, перед проведением работ,</w:t>
      </w:r>
      <w:r w:rsidR="00006C40" w:rsidRPr="00C776D6">
        <w:rPr>
          <w:lang w:eastAsia="x-none"/>
        </w:rPr>
        <w:t xml:space="preserve"> проведение теста </w:t>
      </w:r>
      <w:r w:rsidR="00860D62" w:rsidRPr="00860D62">
        <w:rPr>
          <w:lang w:eastAsia="x-none"/>
        </w:rPr>
        <w:t>для контроля совместимости химического реагента-загустителя и водно-солевой основы на участке приготовления</w:t>
      </w:r>
      <w:r w:rsidR="00860D62">
        <w:rPr>
          <w:lang w:eastAsia="x-none"/>
        </w:rPr>
        <w:t xml:space="preserve">, </w:t>
      </w:r>
      <w:r w:rsidR="00860D62">
        <w:t>теста на с</w:t>
      </w:r>
      <w:r w:rsidR="00860D62" w:rsidRPr="00860D62">
        <w:t>корость коррозии</w:t>
      </w:r>
      <w:r w:rsidR="00860D62" w:rsidRPr="00997798">
        <w:t xml:space="preserve"> стали при пластовой температуре</w:t>
      </w:r>
      <w:r w:rsidR="00860D62">
        <w:rPr>
          <w:lang w:eastAsia="x-none"/>
        </w:rPr>
        <w:t xml:space="preserve">, а также </w:t>
      </w:r>
      <w:r w:rsidR="00860D62">
        <w:t>т</w:t>
      </w:r>
      <w:r w:rsidR="00860D62" w:rsidRPr="005A4EA2">
        <w:t>ест</w:t>
      </w:r>
      <w:r w:rsidR="00860D62">
        <w:t>а</w:t>
      </w:r>
      <w:r w:rsidR="00860D62" w:rsidRPr="005A4EA2">
        <w:t xml:space="preserve"> </w:t>
      </w:r>
      <w:r w:rsidR="00860D62">
        <w:t xml:space="preserve">на </w:t>
      </w:r>
      <w:proofErr w:type="spellStart"/>
      <w:r w:rsidR="00860D62">
        <w:t>седиментационную</w:t>
      </w:r>
      <w:proofErr w:type="spellEnd"/>
      <w:r w:rsidR="00860D62">
        <w:t xml:space="preserve"> стабильность твердой фазы</w:t>
      </w:r>
      <w:r w:rsidR="00B72F6E">
        <w:t xml:space="preserve"> (при необходимости)</w:t>
      </w:r>
      <w:r w:rsidR="00006C40" w:rsidRPr="00C776D6">
        <w:rPr>
          <w:lang w:eastAsia="x-none"/>
        </w:rPr>
        <w:t xml:space="preserve">. </w:t>
      </w:r>
    </w:p>
    <w:p w:rsidR="00605F30" w:rsidRDefault="00605F30" w:rsidP="00605F30">
      <w:pPr>
        <w:pStyle w:val="a9"/>
        <w:numPr>
          <w:ilvl w:val="1"/>
          <w:numId w:val="1"/>
        </w:numPr>
        <w:spacing w:after="200" w:line="300" w:lineRule="auto"/>
        <w:ind w:left="0" w:firstLine="709"/>
        <w:jc w:val="both"/>
        <w:rPr>
          <w:lang w:eastAsia="x-none"/>
        </w:rPr>
      </w:pPr>
      <w:r>
        <w:rPr>
          <w:lang w:eastAsia="x-none"/>
        </w:rPr>
        <w:t xml:space="preserve">При предоставлении Заказчиком жидкости глушения для </w:t>
      </w:r>
      <w:proofErr w:type="spellStart"/>
      <w:r>
        <w:rPr>
          <w:lang w:eastAsia="x-none"/>
        </w:rPr>
        <w:t>продавки</w:t>
      </w:r>
      <w:proofErr w:type="spellEnd"/>
      <w:r>
        <w:rPr>
          <w:lang w:eastAsia="x-none"/>
        </w:rPr>
        <w:t xml:space="preserve"> БСГ</w:t>
      </w:r>
      <w:r w:rsidR="00832D8D">
        <w:rPr>
          <w:lang w:eastAsia="x-none"/>
        </w:rPr>
        <w:t xml:space="preserve"> </w:t>
      </w:r>
      <w:r w:rsidR="00832D8D">
        <w:t>(ИЭР</w:t>
      </w:r>
      <w:r w:rsidR="004632B4">
        <w:t xml:space="preserve"> на основе мин. масла</w:t>
      </w:r>
      <w:r w:rsidR="00832D8D">
        <w:t>, ПСЖГ и др.)</w:t>
      </w:r>
      <w:r w:rsidR="00897B63">
        <w:rPr>
          <w:lang w:eastAsia="x-none"/>
        </w:rPr>
        <w:t>, Подрядчик проводит</w:t>
      </w:r>
      <w:r>
        <w:rPr>
          <w:lang w:eastAsia="x-none"/>
        </w:rPr>
        <w:t xml:space="preserve"> на месте пров</w:t>
      </w:r>
      <w:r w:rsidR="00897B63">
        <w:rPr>
          <w:lang w:eastAsia="x-none"/>
        </w:rPr>
        <w:t>едения работ</w:t>
      </w:r>
      <w:r>
        <w:rPr>
          <w:lang w:eastAsia="x-none"/>
        </w:rPr>
        <w:t xml:space="preserve"> тест на к</w:t>
      </w:r>
      <w:r w:rsidRPr="00605F30">
        <w:rPr>
          <w:lang w:eastAsia="x-none"/>
        </w:rPr>
        <w:t>онтроль плотно</w:t>
      </w:r>
      <w:r>
        <w:rPr>
          <w:lang w:eastAsia="x-none"/>
        </w:rPr>
        <w:t>сти жидкости глушения,</w:t>
      </w:r>
      <w:r w:rsidRPr="00605F30">
        <w:rPr>
          <w:lang w:eastAsia="x-none"/>
        </w:rPr>
        <w:t xml:space="preserve"> путем прямого</w:t>
      </w:r>
      <w:r>
        <w:rPr>
          <w:lang w:eastAsia="x-none"/>
        </w:rPr>
        <w:t xml:space="preserve"> замера ареометрическим методом и тест на </w:t>
      </w:r>
      <w:r w:rsidRPr="00860D62">
        <w:rPr>
          <w:lang w:eastAsia="x-none"/>
        </w:rPr>
        <w:t>совместимост</w:t>
      </w:r>
      <w:r>
        <w:rPr>
          <w:lang w:eastAsia="x-none"/>
        </w:rPr>
        <w:t>ь</w:t>
      </w:r>
      <w:r w:rsidRPr="00860D62">
        <w:rPr>
          <w:lang w:eastAsia="x-none"/>
        </w:rPr>
        <w:t xml:space="preserve"> </w:t>
      </w:r>
      <w:r>
        <w:rPr>
          <w:lang w:eastAsia="x-none"/>
        </w:rPr>
        <w:t>БСГ</w:t>
      </w:r>
      <w:r w:rsidR="00A5782B">
        <w:rPr>
          <w:lang w:eastAsia="x-none"/>
        </w:rPr>
        <w:t xml:space="preserve"> (ИЭР и др.)</w:t>
      </w:r>
      <w:r w:rsidRPr="00860D62">
        <w:rPr>
          <w:lang w:eastAsia="x-none"/>
        </w:rPr>
        <w:t xml:space="preserve"> и </w:t>
      </w:r>
      <w:r>
        <w:rPr>
          <w:lang w:eastAsia="x-none"/>
        </w:rPr>
        <w:t>жидкости глушения.</w:t>
      </w:r>
    </w:p>
    <w:p w:rsidR="003C193C" w:rsidRPr="003C193C" w:rsidRDefault="003C193C" w:rsidP="009F2505">
      <w:pPr>
        <w:pStyle w:val="a9"/>
        <w:numPr>
          <w:ilvl w:val="1"/>
          <w:numId w:val="1"/>
        </w:numPr>
        <w:spacing w:line="300" w:lineRule="auto"/>
        <w:ind w:left="0" w:firstLine="709"/>
        <w:jc w:val="both"/>
        <w:rPr>
          <w:lang w:eastAsia="x-none"/>
        </w:rPr>
      </w:pPr>
      <w:r w:rsidRPr="003C193C">
        <w:t>Требования к жидкостям глушения:</w:t>
      </w:r>
    </w:p>
    <w:p w:rsidR="003C193C" w:rsidRPr="00EF75BB" w:rsidRDefault="003C193C" w:rsidP="009F2505">
      <w:pPr>
        <w:spacing w:line="300" w:lineRule="auto"/>
        <w:ind w:firstLine="709"/>
        <w:jc w:val="both"/>
      </w:pPr>
      <w:r w:rsidRPr="00EF75BB">
        <w:t xml:space="preserve">- </w:t>
      </w:r>
      <w:r w:rsidR="00C90C07" w:rsidRPr="00E81F45">
        <w:rPr>
          <w:b/>
        </w:rPr>
        <w:t>Инертность к горным породам, составляющим коллектор.</w:t>
      </w:r>
      <w:r w:rsidR="00C90C07" w:rsidRPr="00C90C07">
        <w:t xml:space="preserve"> </w:t>
      </w:r>
      <w:proofErr w:type="gramStart"/>
      <w:r w:rsidR="00C90C07" w:rsidRPr="00C90C07">
        <w:t>Под инертностью к горными породам подразумевают отсутствие химического взаимодействия с минералами коллектора, проявляющегося в ухудшении фильтрационно-емкостных свойств, прежде всего проницаемости, удел</w:t>
      </w:r>
      <w:r w:rsidR="00605F30">
        <w:t>ьного объема (плотности)</w:t>
      </w:r>
      <w:r w:rsidRPr="00EF75BB">
        <w:t>;</w:t>
      </w:r>
      <w:proofErr w:type="gramEnd"/>
    </w:p>
    <w:p w:rsidR="003C193C" w:rsidRPr="00EF75BB" w:rsidRDefault="003C193C" w:rsidP="009F2505">
      <w:pPr>
        <w:spacing w:line="300" w:lineRule="auto"/>
        <w:ind w:firstLine="709"/>
        <w:jc w:val="both"/>
      </w:pPr>
      <w:r w:rsidRPr="00EF75BB">
        <w:t xml:space="preserve">- </w:t>
      </w:r>
      <w:r w:rsidR="00E81F45" w:rsidRPr="00E81F45">
        <w:rPr>
          <w:b/>
        </w:rPr>
        <w:t>Совместимость с пластовыми флюидами (нефтью и водой), другими ЖГ.</w:t>
      </w:r>
      <w:r w:rsidR="00E81F45" w:rsidRPr="00E81F45">
        <w:t xml:space="preserve"> Под совместимость с пластовыми флюидами (нефтью и водой), другими ЖГ подразумевается отсутствие химического взаимодействия, приводящего к образованию осадков, стойких эм</w:t>
      </w:r>
      <w:r w:rsidR="00E81F45">
        <w:t xml:space="preserve">ульсий, </w:t>
      </w:r>
      <w:proofErr w:type="spellStart"/>
      <w:r w:rsidR="00E81F45">
        <w:t>сладжей</w:t>
      </w:r>
      <w:proofErr w:type="spellEnd"/>
      <w:r w:rsidR="00E81F45">
        <w:t>, выделению АСПО</w:t>
      </w:r>
      <w:r w:rsidRPr="00EF75BB">
        <w:t>;</w:t>
      </w:r>
    </w:p>
    <w:p w:rsidR="003C193C" w:rsidRPr="00EF75BB" w:rsidRDefault="003C193C" w:rsidP="009F2505">
      <w:pPr>
        <w:spacing w:line="300" w:lineRule="auto"/>
        <w:ind w:firstLine="709"/>
        <w:jc w:val="both"/>
      </w:pPr>
      <w:r w:rsidRPr="00EF75BB">
        <w:t xml:space="preserve">- </w:t>
      </w:r>
      <w:r w:rsidR="00E81F45" w:rsidRPr="00E81F45">
        <w:rPr>
          <w:b/>
        </w:rPr>
        <w:t xml:space="preserve">Отсутствие </w:t>
      </w:r>
      <w:proofErr w:type="gramStart"/>
      <w:r w:rsidR="00E81F45" w:rsidRPr="00E81F45">
        <w:rPr>
          <w:b/>
        </w:rPr>
        <w:t>необратимой</w:t>
      </w:r>
      <w:proofErr w:type="gramEnd"/>
      <w:r w:rsidR="00E81F45" w:rsidRPr="00E81F45">
        <w:rPr>
          <w:b/>
        </w:rPr>
        <w:t xml:space="preserve"> </w:t>
      </w:r>
      <w:proofErr w:type="spellStart"/>
      <w:r w:rsidR="00E81F45" w:rsidRPr="00E81F45">
        <w:rPr>
          <w:b/>
        </w:rPr>
        <w:t>кольматации</w:t>
      </w:r>
      <w:proofErr w:type="spellEnd"/>
      <w:r w:rsidR="00E81F45" w:rsidRPr="00E81F45">
        <w:rPr>
          <w:b/>
        </w:rPr>
        <w:t xml:space="preserve"> пор коллектора твердыми частицами.</w:t>
      </w:r>
      <w:r w:rsidR="00E81F45" w:rsidRPr="00E81F45">
        <w:t xml:space="preserve"> Отсутствие летучих хло</w:t>
      </w:r>
      <w:proofErr w:type="gramStart"/>
      <w:r w:rsidR="00E81F45" w:rsidRPr="00E81F45">
        <w:t>р-</w:t>
      </w:r>
      <w:proofErr w:type="gramEnd"/>
      <w:r w:rsidR="00E81F45" w:rsidRPr="00E81F45">
        <w:t xml:space="preserve">, </w:t>
      </w:r>
      <w:proofErr w:type="spellStart"/>
      <w:r w:rsidR="00E81F45" w:rsidRPr="00E81F45">
        <w:t>азоторганических</w:t>
      </w:r>
      <w:proofErr w:type="spellEnd"/>
      <w:r w:rsidR="00E81F45" w:rsidRPr="00E81F45">
        <w:t xml:space="preserve"> и других соединений, отрицательно влияющих на</w:t>
      </w:r>
      <w:r w:rsidR="00605F30">
        <w:t xml:space="preserve"> катализаторы переработки нефти</w:t>
      </w:r>
      <w:r w:rsidRPr="00EF75BB">
        <w:t>;</w:t>
      </w:r>
    </w:p>
    <w:p w:rsidR="00E81F45" w:rsidRDefault="003C193C" w:rsidP="009F2505">
      <w:pPr>
        <w:spacing w:line="300" w:lineRule="auto"/>
        <w:ind w:firstLine="709"/>
        <w:jc w:val="both"/>
      </w:pPr>
      <w:r w:rsidRPr="00EF75BB">
        <w:t xml:space="preserve">- </w:t>
      </w:r>
      <w:r w:rsidR="00E81F45" w:rsidRPr="00E81F45">
        <w:rPr>
          <w:b/>
        </w:rPr>
        <w:t>Предотвращение явления набухания породы коллектора</w:t>
      </w:r>
      <w:r w:rsidR="00E81F45">
        <w:rPr>
          <w:b/>
        </w:rPr>
        <w:t xml:space="preserve">. </w:t>
      </w:r>
      <w:r w:rsidR="00E81F45" w:rsidRPr="00997798">
        <w:t xml:space="preserve">Набухание глинистых частиц породы и, как следствие, снижение </w:t>
      </w:r>
      <w:r w:rsidR="00E81F45">
        <w:t xml:space="preserve">прочности и </w:t>
      </w:r>
      <w:r w:rsidR="00E81F45" w:rsidRPr="00997798">
        <w:t xml:space="preserve">проницаемости </w:t>
      </w:r>
      <w:r w:rsidR="00E81F45">
        <w:t xml:space="preserve">коллектора </w:t>
      </w:r>
      <w:r w:rsidR="00E81F45" w:rsidRPr="00997798">
        <w:t>может возникнуть из-за проникновения воды в межслойное пространство глин и увеличения объема глины за счет раскли</w:t>
      </w:r>
      <w:r w:rsidR="00E81F45">
        <w:t>нивающего эффекта молекул воды</w:t>
      </w:r>
      <w:r w:rsidR="00605F30">
        <w:t>.</w:t>
      </w:r>
    </w:p>
    <w:p w:rsidR="003C193C" w:rsidRPr="00EF75BB" w:rsidRDefault="00E81F45" w:rsidP="009F2505">
      <w:pPr>
        <w:spacing w:line="300" w:lineRule="auto"/>
        <w:ind w:firstLine="709"/>
        <w:jc w:val="both"/>
      </w:pPr>
      <w:r w:rsidRPr="00997798">
        <w:t xml:space="preserve">Отсутствие эффекта значительного и необратимого повышения </w:t>
      </w:r>
      <w:proofErr w:type="spellStart"/>
      <w:r w:rsidRPr="00997798">
        <w:t>водонасыщенности</w:t>
      </w:r>
      <w:proofErr w:type="spellEnd"/>
      <w:r w:rsidRPr="00997798">
        <w:t xml:space="preserve"> после контакта с </w:t>
      </w:r>
      <w:proofErr w:type="spellStart"/>
      <w:r w:rsidRPr="00997798">
        <w:t>нефт</w:t>
      </w:r>
      <w:proofErr w:type="gramStart"/>
      <w:r w:rsidRPr="00997798">
        <w:t>е</w:t>
      </w:r>
      <w:proofErr w:type="spellEnd"/>
      <w:r>
        <w:t>-</w:t>
      </w:r>
      <w:proofErr w:type="gramEnd"/>
      <w:r>
        <w:t xml:space="preserve"> или </w:t>
      </w:r>
      <w:proofErr w:type="spellStart"/>
      <w:r>
        <w:t>газо</w:t>
      </w:r>
      <w:r w:rsidRPr="00997798">
        <w:t>насыщенным</w:t>
      </w:r>
      <w:proofErr w:type="spellEnd"/>
      <w:r w:rsidRPr="00997798">
        <w:t xml:space="preserve"> коллектором.</w:t>
      </w:r>
      <w:r>
        <w:t xml:space="preserve"> Эффект стойкого повышения </w:t>
      </w:r>
      <w:proofErr w:type="spellStart"/>
      <w:r>
        <w:t>водонасыщенности</w:t>
      </w:r>
      <w:proofErr w:type="spellEnd"/>
      <w:r>
        <w:t xml:space="preserve"> проявляется в снижении фазовой проницаемости по нефти, по газу, снижению дебита посл</w:t>
      </w:r>
      <w:r w:rsidR="00645D53">
        <w:t>е глушения и подземного ремонта</w:t>
      </w:r>
      <w:r w:rsidR="003C193C" w:rsidRPr="00EF75BB">
        <w:t>;</w:t>
      </w:r>
    </w:p>
    <w:p w:rsidR="003C193C" w:rsidRPr="00EF75BB" w:rsidRDefault="003C193C" w:rsidP="009F2505">
      <w:pPr>
        <w:spacing w:line="300" w:lineRule="auto"/>
        <w:ind w:firstLine="709"/>
        <w:jc w:val="both"/>
      </w:pPr>
      <w:r w:rsidRPr="00EF75BB">
        <w:t xml:space="preserve">- </w:t>
      </w:r>
      <w:r w:rsidR="00E81F45" w:rsidRPr="00E81F45">
        <w:rPr>
          <w:b/>
        </w:rPr>
        <w:t>Содержание механических примесей</w:t>
      </w:r>
      <w:r w:rsidR="00E81F45" w:rsidRPr="00E81F45">
        <w:t xml:space="preserve"> с диаметром частиц более 5 мкм не должно превышать величину 20 мг/л или иное значение, устанавливаемое ОГ исходя опыта глушения скважин, обоснованных результатов научных работ</w:t>
      </w:r>
      <w:r w:rsidRPr="00EF75BB">
        <w:t>;</w:t>
      </w:r>
    </w:p>
    <w:p w:rsidR="003C193C" w:rsidRPr="00EF75BB" w:rsidRDefault="003C193C" w:rsidP="009F2505">
      <w:pPr>
        <w:spacing w:line="300" w:lineRule="auto"/>
        <w:ind w:firstLine="709"/>
        <w:jc w:val="both"/>
      </w:pPr>
      <w:r w:rsidRPr="00EF75BB">
        <w:lastRenderedPageBreak/>
        <w:t xml:space="preserve">- </w:t>
      </w:r>
      <w:r w:rsidR="00E81F45" w:rsidRPr="00E81F45">
        <w:rPr>
          <w:b/>
        </w:rPr>
        <w:t>Скорость коррозии стали</w:t>
      </w:r>
      <w:r w:rsidR="00E81F45" w:rsidRPr="00E81F45">
        <w:t xml:space="preserve"> (те</w:t>
      </w:r>
      <w:proofErr w:type="gramStart"/>
      <w:r w:rsidR="00E81F45" w:rsidRPr="00E81F45">
        <w:t>ст в ст</w:t>
      </w:r>
      <w:proofErr w:type="gramEnd"/>
      <w:r w:rsidR="00E81F45" w:rsidRPr="00E81F45">
        <w:t>атических условиях 24 часа) при пластовой температуре не более 0,12 мм/год</w:t>
      </w:r>
      <w:r w:rsidRPr="00EF75BB">
        <w:t>;</w:t>
      </w:r>
    </w:p>
    <w:p w:rsidR="003C193C" w:rsidRPr="00EF75BB" w:rsidRDefault="003C193C" w:rsidP="009F2505">
      <w:pPr>
        <w:spacing w:line="300" w:lineRule="auto"/>
        <w:ind w:firstLine="709"/>
        <w:jc w:val="both"/>
      </w:pPr>
      <w:r w:rsidRPr="00EF75BB">
        <w:t xml:space="preserve">- </w:t>
      </w:r>
      <w:proofErr w:type="spellStart"/>
      <w:r w:rsidR="00E81F45" w:rsidRPr="00E81F45">
        <w:rPr>
          <w:b/>
        </w:rPr>
        <w:t>Термостабильность</w:t>
      </w:r>
      <w:proofErr w:type="spellEnd"/>
      <w:r w:rsidR="00E81F45" w:rsidRPr="00E81F45">
        <w:t xml:space="preserve"> при </w:t>
      </w:r>
      <w:proofErr w:type="gramStart"/>
      <w:r w:rsidR="00E81F45" w:rsidRPr="00E81F45">
        <w:t>высокой</w:t>
      </w:r>
      <w:proofErr w:type="gramEnd"/>
      <w:r w:rsidR="00E81F45" w:rsidRPr="00E81F45">
        <w:t xml:space="preserve"> (пластовой) и пониженной (на устье в зимний период) температурах. Недопустимо изменение плотности, химического состава при повышении или понижении температуры</w:t>
      </w:r>
      <w:r w:rsidRPr="00EF75BB">
        <w:t>;</w:t>
      </w:r>
    </w:p>
    <w:p w:rsidR="00E81F45" w:rsidRDefault="003C193C" w:rsidP="009F2505">
      <w:pPr>
        <w:spacing w:line="300" w:lineRule="auto"/>
        <w:ind w:firstLine="709"/>
        <w:jc w:val="both"/>
      </w:pPr>
      <w:r w:rsidRPr="00EF75BB">
        <w:t xml:space="preserve">- </w:t>
      </w:r>
      <w:r w:rsidR="00E81F45" w:rsidRPr="00E81F45">
        <w:rPr>
          <w:b/>
        </w:rPr>
        <w:t>Технологичность в использовании.</w:t>
      </w:r>
      <w:r w:rsidR="00E81F45" w:rsidRPr="00E81F45">
        <w:t xml:space="preserve"> Товарная форма соли должна быть</w:t>
      </w:r>
      <w:r w:rsidR="00E81F45">
        <w:t>:</w:t>
      </w:r>
    </w:p>
    <w:p w:rsidR="00E81F45" w:rsidRDefault="00E81F45" w:rsidP="00A5782B">
      <w:pPr>
        <w:numPr>
          <w:ilvl w:val="0"/>
          <w:numId w:val="14"/>
        </w:numPr>
        <w:ind w:hanging="11"/>
        <w:jc w:val="both"/>
      </w:pPr>
      <w:proofErr w:type="gramStart"/>
      <w:r>
        <w:t>гранулированной</w:t>
      </w:r>
      <w:proofErr w:type="gramEnd"/>
      <w:r>
        <w:t xml:space="preserve"> для предотвращения </w:t>
      </w:r>
      <w:proofErr w:type="spellStart"/>
      <w:r>
        <w:t>слеживаемости</w:t>
      </w:r>
      <w:proofErr w:type="spellEnd"/>
      <w:r>
        <w:t xml:space="preserve"> и </w:t>
      </w:r>
      <w:proofErr w:type="spellStart"/>
      <w:r>
        <w:t>смораживаемости</w:t>
      </w:r>
      <w:proofErr w:type="spellEnd"/>
      <w:r>
        <w:t>;</w:t>
      </w:r>
    </w:p>
    <w:p w:rsidR="00E81F45" w:rsidRDefault="00E81F45" w:rsidP="00A5782B">
      <w:pPr>
        <w:numPr>
          <w:ilvl w:val="0"/>
          <w:numId w:val="14"/>
        </w:numPr>
        <w:ind w:hanging="11"/>
        <w:jc w:val="both"/>
      </w:pPr>
      <w:proofErr w:type="gramStart"/>
      <w:r>
        <w:t>гранулированной</w:t>
      </w:r>
      <w:proofErr w:type="gramEnd"/>
      <w:r>
        <w:t xml:space="preserve"> для предотвращения пыления при приготовлении растворов;</w:t>
      </w:r>
    </w:p>
    <w:p w:rsidR="003C193C" w:rsidRPr="00EF75BB" w:rsidRDefault="00E81F45" w:rsidP="00A5782B">
      <w:pPr>
        <w:numPr>
          <w:ilvl w:val="0"/>
          <w:numId w:val="14"/>
        </w:numPr>
        <w:ind w:hanging="11"/>
        <w:jc w:val="both"/>
      </w:pPr>
      <w:r>
        <w:t>упакованной в МКР с фиксированной массой (800-1200 кг) для механизации погрузочно-разгрузочных работ и учета расхода соли</w:t>
      </w:r>
      <w:r w:rsidR="003C193C" w:rsidRPr="00EF75BB">
        <w:t>;</w:t>
      </w:r>
    </w:p>
    <w:p w:rsidR="003C193C" w:rsidRPr="00EF75BB" w:rsidRDefault="00E81F45" w:rsidP="009F2505">
      <w:pPr>
        <w:numPr>
          <w:ilvl w:val="0"/>
          <w:numId w:val="13"/>
        </w:numPr>
        <w:tabs>
          <w:tab w:val="clear" w:pos="921"/>
          <w:tab w:val="num" w:pos="993"/>
        </w:tabs>
        <w:spacing w:line="300" w:lineRule="auto"/>
        <w:ind w:left="180" w:firstLine="529"/>
        <w:jc w:val="both"/>
      </w:pPr>
      <w:proofErr w:type="spellStart"/>
      <w:r w:rsidRPr="009B2403">
        <w:rPr>
          <w:b/>
        </w:rPr>
        <w:t>Взрывопожаробезопасность</w:t>
      </w:r>
      <w:proofErr w:type="spellEnd"/>
      <w:r>
        <w:t xml:space="preserve"> при хранении на открытых площадках</w:t>
      </w:r>
      <w:r w:rsidR="003C193C" w:rsidRPr="00EF75BB">
        <w:t>;</w:t>
      </w:r>
    </w:p>
    <w:p w:rsidR="003C193C" w:rsidRPr="00E81F45" w:rsidRDefault="00E81F45" w:rsidP="009F2505">
      <w:pPr>
        <w:numPr>
          <w:ilvl w:val="0"/>
          <w:numId w:val="13"/>
        </w:numPr>
        <w:tabs>
          <w:tab w:val="clear" w:pos="921"/>
          <w:tab w:val="num" w:pos="993"/>
        </w:tabs>
        <w:spacing w:line="300" w:lineRule="auto"/>
        <w:ind w:left="180" w:firstLine="529"/>
        <w:jc w:val="both"/>
        <w:rPr>
          <w:b/>
        </w:rPr>
      </w:pPr>
      <w:r w:rsidRPr="009B2403">
        <w:rPr>
          <w:b/>
        </w:rPr>
        <w:t>Отсутствие выраженной токсичности</w:t>
      </w:r>
      <w:r w:rsidRPr="00E81F45">
        <w:rPr>
          <w:b/>
        </w:rPr>
        <w:t xml:space="preserve"> </w:t>
      </w:r>
      <w:r w:rsidRPr="00E81F45">
        <w:t>(3 или 4 класс опасности)</w:t>
      </w:r>
      <w:r w:rsidR="003C193C" w:rsidRPr="00E81F45">
        <w:t>.</w:t>
      </w:r>
    </w:p>
    <w:p w:rsidR="007C208A" w:rsidRDefault="00E81F45" w:rsidP="009F2505">
      <w:pPr>
        <w:pStyle w:val="a9"/>
        <w:spacing w:after="200" w:line="300" w:lineRule="auto"/>
        <w:ind w:left="0" w:firstLine="709"/>
        <w:jc w:val="both"/>
      </w:pPr>
      <w:r>
        <w:rPr>
          <w:b/>
          <w:bCs/>
        </w:rPr>
        <w:t>З</w:t>
      </w:r>
      <w:r w:rsidRPr="00997798">
        <w:rPr>
          <w:b/>
          <w:bCs/>
        </w:rPr>
        <w:t>апрещено разбавлять солевые растворы глушения</w:t>
      </w:r>
      <w:r w:rsidRPr="00997798">
        <w:t xml:space="preserve"> поверхностной, попутно-добываемой, подтоварной водой без предварительной лабораторной проверки совместимости и измерения коррозионной акт</w:t>
      </w:r>
      <w:r>
        <w:t>ивности.</w:t>
      </w:r>
    </w:p>
    <w:p w:rsidR="00E81F45" w:rsidRDefault="00E81F45" w:rsidP="009F2505">
      <w:pPr>
        <w:pStyle w:val="a9"/>
        <w:spacing w:after="200" w:line="300" w:lineRule="auto"/>
        <w:ind w:left="0" w:firstLine="709"/>
        <w:jc w:val="both"/>
      </w:pPr>
      <w:r w:rsidRPr="00997798">
        <w:rPr>
          <w:bCs/>
        </w:rPr>
        <w:t xml:space="preserve">Снижение плотности </w:t>
      </w:r>
      <w:r>
        <w:rPr>
          <w:bCs/>
        </w:rPr>
        <w:t>ЖГ</w:t>
      </w:r>
      <w:r w:rsidRPr="00997798">
        <w:rPr>
          <w:bCs/>
        </w:rPr>
        <w:t xml:space="preserve"> должно производиться разбавлением водой из источника водоснабжения, использованного для ее приготовления или другим раствором с экспериментально проверенной в </w:t>
      </w:r>
      <w:r>
        <w:rPr>
          <w:bCs/>
        </w:rPr>
        <w:t>ИЛ (ХАЛ)</w:t>
      </w:r>
      <w:r w:rsidRPr="00997798">
        <w:rPr>
          <w:bCs/>
        </w:rPr>
        <w:t xml:space="preserve"> совместимостью</w:t>
      </w:r>
      <w:r>
        <w:t>.</w:t>
      </w:r>
    </w:p>
    <w:p w:rsidR="00554777" w:rsidRDefault="00554777" w:rsidP="009F2505">
      <w:pPr>
        <w:pStyle w:val="a9"/>
        <w:numPr>
          <w:ilvl w:val="1"/>
          <w:numId w:val="1"/>
        </w:numPr>
        <w:spacing w:after="120" w:line="300" w:lineRule="auto"/>
        <w:ind w:left="0" w:firstLine="709"/>
        <w:jc w:val="both"/>
      </w:pPr>
      <w:r>
        <w:t xml:space="preserve">Модификация жидкостей глушения </w:t>
      </w:r>
      <w:r w:rsidR="0052141F">
        <w:t>химическими реагентами.</w:t>
      </w:r>
    </w:p>
    <w:p w:rsidR="00C170CA" w:rsidRPr="00C170CA" w:rsidRDefault="0052141F" w:rsidP="009F2505">
      <w:pPr>
        <w:pStyle w:val="a9"/>
        <w:spacing w:before="120" w:line="300" w:lineRule="auto"/>
        <w:ind w:left="0" w:firstLine="709"/>
        <w:jc w:val="both"/>
      </w:pPr>
      <w:r w:rsidRPr="0052141F">
        <w:t>Для придания ЖГ необходимых технологических свойств рекомендуется модифицировать их химическими реагентами – ингибиторами солеотложения, гидрофобизаторами и ингибиторами коррозии – после разбавления и доведения до расчетной плотности глушения скважины. Модификация производится на РСУ. Ввод химических реагентов производится насосами-дозаторами в автоцистерну при отгрузке раствора или в емкость-</w:t>
      </w:r>
      <w:proofErr w:type="spellStart"/>
      <w:r w:rsidRPr="0052141F">
        <w:t>усреднитель</w:t>
      </w:r>
      <w:proofErr w:type="spellEnd"/>
      <w:r w:rsidRPr="0052141F">
        <w:t xml:space="preserve"> с раствором перед отгрузкой раствора.</w:t>
      </w:r>
    </w:p>
    <w:p w:rsidR="0052141F" w:rsidRDefault="0052141F" w:rsidP="009F2505">
      <w:pPr>
        <w:pStyle w:val="a9"/>
        <w:spacing w:before="120" w:line="300" w:lineRule="auto"/>
        <w:ind w:left="0" w:firstLine="709"/>
        <w:jc w:val="both"/>
      </w:pPr>
      <w:r>
        <w:t>Номенклатура химических реагентов и дозировки модификаторов ЖГ отбираются в ходе лабораторного тестирования и ОПИ на месторождении применения и могут меняться при появлении на рынке новых продуктов:</w:t>
      </w:r>
    </w:p>
    <w:p w:rsidR="0052141F" w:rsidRDefault="0052141F" w:rsidP="009F2505">
      <w:pPr>
        <w:pStyle w:val="S0"/>
        <w:spacing w:line="300" w:lineRule="auto"/>
        <w:ind w:firstLine="709"/>
      </w:pPr>
      <w:r w:rsidRPr="004E0C1E">
        <w:rPr>
          <w:b/>
        </w:rPr>
        <w:t>Ингибиторы набухания глин</w:t>
      </w:r>
      <w:r>
        <w:t xml:space="preserve"> позволяют предотвратить или уменьшить эффект набухания породы и/или глинистого цемента при его контакте с ЖГ на водной основе. В качестве ингибиторов набухания глин в ЖГ на водной основе используются добавки хлористого калия (50 кг/м</w:t>
      </w:r>
      <w:r>
        <w:rPr>
          <w:vertAlign w:val="superscript"/>
        </w:rPr>
        <w:t>3</w:t>
      </w:r>
      <w:r>
        <w:t>), хлористого аммония (50 кг/м</w:t>
      </w:r>
      <w:r>
        <w:rPr>
          <w:vertAlign w:val="superscript"/>
        </w:rPr>
        <w:t>3</w:t>
      </w:r>
      <w:r>
        <w:t>), хлористого натрия (50-100 кг/м</w:t>
      </w:r>
      <w:r>
        <w:rPr>
          <w:vertAlign w:val="superscript"/>
        </w:rPr>
        <w:t>3</w:t>
      </w:r>
      <w:r>
        <w:t>), ГКЖ-11Н, ГКЖ-11К (дозировка 1 кг/м</w:t>
      </w:r>
      <w:r>
        <w:rPr>
          <w:vertAlign w:val="superscript"/>
        </w:rPr>
        <w:t>3</w:t>
      </w:r>
      <w:r>
        <w:t>) или ингибиторы, уже применяемые на месторождении или прошедшие ОПИ.</w:t>
      </w:r>
    </w:p>
    <w:p w:rsidR="0052141F" w:rsidRDefault="0052141F" w:rsidP="009F2505">
      <w:pPr>
        <w:pStyle w:val="S0"/>
        <w:spacing w:line="300" w:lineRule="auto"/>
        <w:ind w:firstLine="709"/>
      </w:pPr>
      <w:r w:rsidRPr="004E0C1E">
        <w:rPr>
          <w:b/>
        </w:rPr>
        <w:t>Гидрофобизаторы</w:t>
      </w:r>
      <w:r>
        <w:rPr>
          <w:b/>
          <w:i/>
        </w:rPr>
        <w:t xml:space="preserve"> </w:t>
      </w:r>
      <w:r>
        <w:t xml:space="preserve">позволяют уменьшить эффект набухания глинистого цемента при его контакте с ЖГ на водной основе, ускорить вынос воды и ЖГ на водной основе из мелких пор коллектора, снизить эффект </w:t>
      </w:r>
      <w:proofErr w:type="spellStart"/>
      <w:r>
        <w:t>смачиваемости</w:t>
      </w:r>
      <w:proofErr w:type="spellEnd"/>
      <w:r>
        <w:t xml:space="preserve"> поверхности пористой среды (</w:t>
      </w:r>
      <w:proofErr w:type="spellStart"/>
      <w:r>
        <w:t>гидрофобизация</w:t>
      </w:r>
      <w:proofErr w:type="spellEnd"/>
      <w:r>
        <w:t>).</w:t>
      </w:r>
    </w:p>
    <w:p w:rsidR="0052141F" w:rsidRDefault="0052141F" w:rsidP="009F2505">
      <w:pPr>
        <w:pStyle w:val="S0"/>
        <w:spacing w:line="300" w:lineRule="auto"/>
        <w:ind w:firstLine="709"/>
      </w:pPr>
      <w:r>
        <w:t xml:space="preserve">Для приготовления ЖГ скважин для набухающих коллекторов рекомендуется применение одного из ПАВ или гидрофобизаторов: </w:t>
      </w:r>
      <w:proofErr w:type="spellStart"/>
      <w:r>
        <w:t>Нефтенол</w:t>
      </w:r>
      <w:proofErr w:type="spellEnd"/>
      <w:proofErr w:type="gramStart"/>
      <w:r>
        <w:t xml:space="preserve"> К</w:t>
      </w:r>
      <w:proofErr w:type="gramEnd"/>
      <w:r>
        <w:t xml:space="preserve"> (дозировка 3-5 кг/м</w:t>
      </w:r>
      <w:r>
        <w:rPr>
          <w:vertAlign w:val="superscript"/>
        </w:rPr>
        <w:t>3</w:t>
      </w:r>
      <w:r>
        <w:t>), Аксис-КС (дозировка 3-5 кг/м</w:t>
      </w:r>
      <w:r>
        <w:rPr>
          <w:vertAlign w:val="superscript"/>
        </w:rPr>
        <w:t>3</w:t>
      </w:r>
      <w:r>
        <w:t>), ГКЖ-11Н ГКЖ-11К (дозировка 1 кг/м</w:t>
      </w:r>
      <w:r>
        <w:rPr>
          <w:vertAlign w:val="superscript"/>
        </w:rPr>
        <w:t>3</w:t>
      </w:r>
      <w:r>
        <w:t xml:space="preserve">), ИВВ-1, </w:t>
      </w:r>
      <w:proofErr w:type="spellStart"/>
      <w:r>
        <w:t>Нефтенол</w:t>
      </w:r>
      <w:proofErr w:type="spellEnd"/>
      <w:r>
        <w:t xml:space="preserve"> </w:t>
      </w:r>
      <w:r>
        <w:lastRenderedPageBreak/>
        <w:t xml:space="preserve">ГФ, </w:t>
      </w:r>
      <w:proofErr w:type="spellStart"/>
      <w:r>
        <w:t>Синол</w:t>
      </w:r>
      <w:proofErr w:type="spellEnd"/>
      <w:r>
        <w:t xml:space="preserve"> </w:t>
      </w:r>
      <w:proofErr w:type="spellStart"/>
      <w:r>
        <w:t>Кам</w:t>
      </w:r>
      <w:proofErr w:type="spellEnd"/>
      <w:r>
        <w:t>, РХП-10, ЧАС-М или ПАВ, уже применяемых на месторождении или прошедших ОПИ. Дозировка и выбор химического реагента для объекта разработки проводится в ходе лабораторных тестов на керновом материале этого коллектора.</w:t>
      </w:r>
    </w:p>
    <w:p w:rsidR="0052141F" w:rsidRDefault="0052141F" w:rsidP="009F2505">
      <w:pPr>
        <w:pStyle w:val="S0"/>
        <w:spacing w:line="300" w:lineRule="auto"/>
        <w:ind w:firstLine="709"/>
      </w:pPr>
      <w:bookmarkStart w:id="0" w:name="_Toc139366278"/>
      <w:bookmarkStart w:id="1" w:name="_Toc139366068"/>
      <w:r w:rsidRPr="004E0C1E">
        <w:rPr>
          <w:b/>
        </w:rPr>
        <w:t xml:space="preserve">Ингибиторы </w:t>
      </w:r>
      <w:proofErr w:type="spellStart"/>
      <w:r w:rsidRPr="004E0C1E">
        <w:rPr>
          <w:b/>
        </w:rPr>
        <w:t>солеотложений</w:t>
      </w:r>
      <w:bookmarkEnd w:id="0"/>
      <w:bookmarkEnd w:id="1"/>
      <w:proofErr w:type="spellEnd"/>
      <w:r>
        <w:t xml:space="preserve"> снижают интенсивность осадкообразования в процессе глушения (при смешении с пластовой водой) и вывода скважины на режим. При риске </w:t>
      </w:r>
      <w:proofErr w:type="spellStart"/>
      <w:r>
        <w:t>солеотложений</w:t>
      </w:r>
      <w:proofErr w:type="spellEnd"/>
      <w:r>
        <w:t xml:space="preserve"> или в случае использования солей кальция в ЖГ рекомендуется использовать ИСО, уже применяемые на месторождении или прошедшие ОПИ или ингибиторы марки СНПХ-5301, СНПХ-5312С, Серво-367, </w:t>
      </w:r>
      <w:proofErr w:type="spellStart"/>
      <w:r>
        <w:t>Акватек</w:t>
      </w:r>
      <w:proofErr w:type="spellEnd"/>
      <w:r>
        <w:t xml:space="preserve"> 511 М, Акватек-510, </w:t>
      </w:r>
      <w:proofErr w:type="spellStart"/>
      <w:r>
        <w:t>Синол</w:t>
      </w:r>
      <w:proofErr w:type="spellEnd"/>
      <w:r>
        <w:t xml:space="preserve"> ИС 001Т, </w:t>
      </w:r>
      <w:proofErr w:type="spellStart"/>
      <w:r>
        <w:t>Сонсол</w:t>
      </w:r>
      <w:proofErr w:type="spellEnd"/>
      <w:r>
        <w:t xml:space="preserve"> 2001А в дозировке 25-200 г/м</w:t>
      </w:r>
      <w:r>
        <w:rPr>
          <w:vertAlign w:val="superscript"/>
        </w:rPr>
        <w:t>3</w:t>
      </w:r>
      <w:r>
        <w:t>.</w:t>
      </w:r>
    </w:p>
    <w:p w:rsidR="0052141F" w:rsidRDefault="0052141F" w:rsidP="009F2505">
      <w:pPr>
        <w:pStyle w:val="S0"/>
        <w:spacing w:line="300" w:lineRule="auto"/>
        <w:ind w:firstLine="709"/>
      </w:pPr>
      <w:bookmarkStart w:id="2" w:name="_Toc139366279"/>
      <w:bookmarkStart w:id="3" w:name="_Toc139366069"/>
      <w:r w:rsidRPr="004E0C1E">
        <w:rPr>
          <w:b/>
        </w:rPr>
        <w:t>Ингибиторы коррозии</w:t>
      </w:r>
      <w:bookmarkEnd w:id="2"/>
      <w:bookmarkEnd w:id="3"/>
      <w:r>
        <w:t xml:space="preserve"> снижают коррозионную активность ЖГ, что важно для растворов высокой плотности (выше 1180 кг/м</w:t>
      </w:r>
      <w:r>
        <w:rPr>
          <w:vertAlign w:val="superscript"/>
        </w:rPr>
        <w:t>3</w:t>
      </w:r>
      <w:r>
        <w:t xml:space="preserve">), высокотемпературных объектов разработки и условий смешения ЖГ высокой плотности с попутно-добываемой водой. В качестве специализированных ингибиторов коррозии следует применять следующие химические реагенты: СНПХ-1004р, </w:t>
      </w:r>
      <w:proofErr w:type="spellStart"/>
      <w:r>
        <w:t>Додикор</w:t>
      </w:r>
      <w:proofErr w:type="spellEnd"/>
      <w:r>
        <w:t xml:space="preserve"> V 4712, </w:t>
      </w:r>
      <w:proofErr w:type="spellStart"/>
      <w:r>
        <w:t>Азол</w:t>
      </w:r>
      <w:proofErr w:type="spellEnd"/>
      <w:r>
        <w:t xml:space="preserve"> 5010 в концентрации до 200 г/м</w:t>
      </w:r>
      <w:r>
        <w:rPr>
          <w:vertAlign w:val="superscript"/>
        </w:rPr>
        <w:t>3</w:t>
      </w:r>
      <w:r>
        <w:t>, или ингибиторы уже применяемые на месторождении или прошедшие ОПИ.</w:t>
      </w:r>
    </w:p>
    <w:p w:rsidR="00C170CA" w:rsidRDefault="00C170CA" w:rsidP="009F2505">
      <w:pPr>
        <w:pStyle w:val="a9"/>
        <w:numPr>
          <w:ilvl w:val="1"/>
          <w:numId w:val="1"/>
        </w:numPr>
        <w:spacing w:line="300" w:lineRule="auto"/>
        <w:ind w:left="0" w:firstLine="709"/>
        <w:jc w:val="both"/>
      </w:pPr>
      <w:r>
        <w:t>Требования к химическим реагентам и солям.</w:t>
      </w:r>
    </w:p>
    <w:p w:rsidR="00C170CA" w:rsidRPr="006F3929" w:rsidRDefault="00C170CA" w:rsidP="009F2505">
      <w:pPr>
        <w:pStyle w:val="S0"/>
        <w:spacing w:line="300" w:lineRule="auto"/>
        <w:ind w:firstLine="709"/>
      </w:pPr>
      <w:r w:rsidRPr="006F3929">
        <w:t xml:space="preserve">Соли и химические реагенты отечественного производства, применяемые для производства </w:t>
      </w:r>
      <w:r>
        <w:t>ЖГ</w:t>
      </w:r>
      <w:r w:rsidRPr="006F3929">
        <w:t>, должны иметь следующую сопроводительную документацию:</w:t>
      </w:r>
    </w:p>
    <w:p w:rsidR="00C170CA" w:rsidRPr="006F3929" w:rsidRDefault="00C170CA" w:rsidP="00C170CA">
      <w:pPr>
        <w:pStyle w:val="a7"/>
        <w:widowControl/>
        <w:numPr>
          <w:ilvl w:val="0"/>
          <w:numId w:val="15"/>
        </w:numPr>
        <w:shd w:val="clear" w:color="auto" w:fill="auto"/>
        <w:tabs>
          <w:tab w:val="left" w:pos="539"/>
        </w:tabs>
        <w:autoSpaceDE/>
        <w:autoSpaceDN/>
        <w:adjustRightInd/>
        <w:spacing w:before="120" w:after="120"/>
        <w:ind w:left="538" w:hanging="357"/>
      </w:pPr>
      <w:r>
        <w:t>ТУ на продукт с отме</w:t>
      </w:r>
      <w:r w:rsidRPr="006F3929">
        <w:t xml:space="preserve">ткой </w:t>
      </w:r>
      <w:r>
        <w:t>о</w:t>
      </w:r>
      <w:r w:rsidRPr="006F3929">
        <w:t xml:space="preserve"> вводе в действие и каталожным листом или ГОСТ на продукт;</w:t>
      </w:r>
    </w:p>
    <w:p w:rsidR="00C170CA" w:rsidRPr="005667B6" w:rsidRDefault="00C170CA" w:rsidP="00C170CA">
      <w:pPr>
        <w:widowControl w:val="0"/>
        <w:numPr>
          <w:ilvl w:val="0"/>
          <w:numId w:val="15"/>
        </w:numPr>
        <w:tabs>
          <w:tab w:val="left" w:pos="539"/>
        </w:tabs>
        <w:autoSpaceDE w:val="0"/>
        <w:autoSpaceDN w:val="0"/>
        <w:adjustRightInd w:val="0"/>
        <w:spacing w:before="120" w:after="120"/>
        <w:ind w:left="538" w:hanging="357"/>
        <w:jc w:val="both"/>
      </w:pPr>
      <w:r w:rsidRPr="005667B6">
        <w:t>инструкцию по применению (кроме кислот и солей для приготовления растворов глушения</w:t>
      </w:r>
      <w:r>
        <w:t>)</w:t>
      </w:r>
      <w:r w:rsidRPr="005667B6">
        <w:t>;</w:t>
      </w:r>
    </w:p>
    <w:p w:rsidR="00C170CA" w:rsidRPr="005667B6" w:rsidRDefault="00C170CA" w:rsidP="00C170CA">
      <w:pPr>
        <w:widowControl w:val="0"/>
        <w:numPr>
          <w:ilvl w:val="0"/>
          <w:numId w:val="15"/>
        </w:numPr>
        <w:tabs>
          <w:tab w:val="left" w:pos="539"/>
        </w:tabs>
        <w:autoSpaceDE w:val="0"/>
        <w:autoSpaceDN w:val="0"/>
        <w:adjustRightInd w:val="0"/>
        <w:spacing w:before="120" w:after="120"/>
        <w:ind w:left="538" w:hanging="357"/>
        <w:jc w:val="both"/>
      </w:pPr>
      <w:r w:rsidRPr="00DB1325">
        <w:t>сертификат (или деклараци</w:t>
      </w:r>
      <w:r>
        <w:t>ю</w:t>
      </w:r>
      <w:r w:rsidRPr="00DB1325">
        <w:t>) о соответствии, выданный органом по сертификации, аккредитованным в Национальной системе аккредитации РФ</w:t>
      </w:r>
      <w:r>
        <w:t>;</w:t>
      </w:r>
    </w:p>
    <w:p w:rsidR="00C170CA" w:rsidRPr="008E3608" w:rsidRDefault="00C170CA" w:rsidP="00C170CA">
      <w:pPr>
        <w:widowControl w:val="0"/>
        <w:numPr>
          <w:ilvl w:val="0"/>
          <w:numId w:val="15"/>
        </w:numPr>
        <w:tabs>
          <w:tab w:val="left" w:pos="539"/>
        </w:tabs>
        <w:autoSpaceDE w:val="0"/>
        <w:autoSpaceDN w:val="0"/>
        <w:adjustRightInd w:val="0"/>
        <w:spacing w:before="120" w:after="120"/>
        <w:ind w:left="538" w:hanging="357"/>
        <w:jc w:val="both"/>
      </w:pPr>
      <w:r>
        <w:t>паспорт безопасности</w:t>
      </w:r>
      <w:r w:rsidRPr="005667B6">
        <w:t xml:space="preserve"> </w:t>
      </w:r>
      <w:r>
        <w:t xml:space="preserve">химического реагента </w:t>
      </w:r>
      <w:r w:rsidRPr="005667B6">
        <w:t xml:space="preserve">(Согласно п. 5.10 ПОТ </w:t>
      </w:r>
      <w:proofErr w:type="gramStart"/>
      <w:r w:rsidRPr="005667B6">
        <w:t>Р</w:t>
      </w:r>
      <w:proofErr w:type="gramEnd"/>
      <w:r w:rsidRPr="005667B6">
        <w:t xml:space="preserve"> М-004</w:t>
      </w:r>
      <w:r>
        <w:t xml:space="preserve"> </w:t>
      </w:r>
      <w:r w:rsidRPr="005667B6">
        <w:t>вещества (материалы</w:t>
      </w:r>
      <w:r>
        <w:t xml:space="preserve">) и </w:t>
      </w:r>
      <w:r w:rsidRPr="005667B6">
        <w:t>разделу 1 ГОСТ 30333)</w:t>
      </w:r>
      <w:r>
        <w:t>, который</w:t>
      </w:r>
      <w:r w:rsidRPr="005667B6">
        <w:t xml:space="preserve"> долж</w:t>
      </w:r>
      <w:r>
        <w:t>е</w:t>
      </w:r>
      <w:r w:rsidRPr="005667B6">
        <w:t>н поступать</w:t>
      </w:r>
      <w:r>
        <w:t xml:space="preserve"> в СП ОГ</w:t>
      </w:r>
      <w:r w:rsidRPr="005667B6">
        <w:t xml:space="preserve"> с </w:t>
      </w:r>
      <w:r>
        <w:t>партией химических реагентов</w:t>
      </w:r>
      <w:r w:rsidRPr="005667B6">
        <w:t>, паспорт безопасности является обязательной составной частью технической докуме</w:t>
      </w:r>
      <w:r>
        <w:t>нтации на химическую продукцию;</w:t>
      </w:r>
    </w:p>
    <w:p w:rsidR="00C170CA" w:rsidRPr="0024752B" w:rsidRDefault="00C170CA" w:rsidP="00C170CA">
      <w:pPr>
        <w:pStyle w:val="a7"/>
        <w:widowControl/>
        <w:numPr>
          <w:ilvl w:val="0"/>
          <w:numId w:val="15"/>
        </w:numPr>
        <w:shd w:val="clear" w:color="auto" w:fill="auto"/>
        <w:tabs>
          <w:tab w:val="left" w:pos="539"/>
        </w:tabs>
        <w:autoSpaceDE/>
        <w:autoSpaceDN/>
        <w:adjustRightInd/>
        <w:spacing w:before="120" w:after="120"/>
        <w:ind w:left="538" w:hanging="357"/>
      </w:pPr>
      <w:r>
        <w:t>свидетельство о государственной регистрации товаров, подлежащих санитарно-эпидемиологическому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человека;</w:t>
      </w:r>
    </w:p>
    <w:p w:rsidR="00C170CA" w:rsidRDefault="00C170CA" w:rsidP="00C170CA">
      <w:pPr>
        <w:pStyle w:val="a7"/>
        <w:widowControl/>
        <w:numPr>
          <w:ilvl w:val="0"/>
          <w:numId w:val="15"/>
        </w:numPr>
        <w:shd w:val="clear" w:color="auto" w:fill="auto"/>
        <w:tabs>
          <w:tab w:val="left" w:pos="539"/>
        </w:tabs>
        <w:autoSpaceDE/>
        <w:autoSpaceDN/>
        <w:adjustRightInd/>
        <w:spacing w:before="120" w:after="120"/>
        <w:ind w:left="538" w:hanging="357"/>
      </w:pPr>
      <w:r w:rsidRPr="00D35636">
        <w:t xml:space="preserve">паспорт </w:t>
      </w:r>
      <w:r>
        <w:t xml:space="preserve">качества на поставляемую </w:t>
      </w:r>
      <w:r w:rsidRPr="00D35636">
        <w:t>парти</w:t>
      </w:r>
      <w:r>
        <w:t>ю (при поставке).</w:t>
      </w:r>
    </w:p>
    <w:p w:rsidR="00C170CA" w:rsidRPr="00CE388B" w:rsidRDefault="00C170CA" w:rsidP="00C170CA">
      <w:pPr>
        <w:pStyle w:val="S0"/>
        <w:ind w:firstLine="709"/>
      </w:pPr>
      <w:r w:rsidRPr="00CE388B">
        <w:t xml:space="preserve">Соли и химические реагенты иностранного производства, применяемые для производства </w:t>
      </w:r>
      <w:r>
        <w:t>ЖГ</w:t>
      </w:r>
      <w:r w:rsidRPr="00CE388B">
        <w:t xml:space="preserve"> </w:t>
      </w:r>
      <w:r>
        <w:t>в соответствии с</w:t>
      </w:r>
      <w:r w:rsidRPr="00CE388B">
        <w:t xml:space="preserve"> настоящим</w:t>
      </w:r>
      <w:r>
        <w:t>и</w:t>
      </w:r>
      <w:r w:rsidRPr="00CE388B">
        <w:t xml:space="preserve"> </w:t>
      </w:r>
      <w:r>
        <w:t>Методическими указаниями</w:t>
      </w:r>
      <w:r w:rsidRPr="00CE388B">
        <w:t>, должны иметь следующую сопроводительную документацию:</w:t>
      </w:r>
    </w:p>
    <w:p w:rsidR="00C170CA" w:rsidRPr="006F3929" w:rsidRDefault="00C170CA" w:rsidP="00C170CA">
      <w:pPr>
        <w:pStyle w:val="a7"/>
        <w:widowControl/>
        <w:numPr>
          <w:ilvl w:val="0"/>
          <w:numId w:val="16"/>
        </w:numPr>
        <w:shd w:val="clear" w:color="auto" w:fill="auto"/>
        <w:tabs>
          <w:tab w:val="left" w:pos="539"/>
        </w:tabs>
        <w:autoSpaceDE/>
        <w:autoSpaceDN/>
        <w:adjustRightInd/>
        <w:spacing w:before="120"/>
        <w:ind w:left="538" w:hanging="357"/>
      </w:pPr>
      <w:r w:rsidRPr="006F3929">
        <w:t>паспорт безопасности вещества (</w:t>
      </w:r>
      <w:proofErr w:type="spellStart"/>
      <w:r w:rsidRPr="006F3929">
        <w:t>Material</w:t>
      </w:r>
      <w:proofErr w:type="spellEnd"/>
      <w:r w:rsidRPr="006F3929">
        <w:t xml:space="preserve"> </w:t>
      </w:r>
      <w:proofErr w:type="spellStart"/>
      <w:r w:rsidRPr="006F3929">
        <w:t>Safety</w:t>
      </w:r>
      <w:proofErr w:type="spellEnd"/>
      <w:r w:rsidRPr="006F3929">
        <w:t xml:space="preserve"> </w:t>
      </w:r>
      <w:proofErr w:type="spellStart"/>
      <w:r w:rsidRPr="006F3929">
        <w:t>Data</w:t>
      </w:r>
      <w:proofErr w:type="spellEnd"/>
      <w:r w:rsidRPr="006F3929">
        <w:t xml:space="preserve"> </w:t>
      </w:r>
      <w:proofErr w:type="spellStart"/>
      <w:r w:rsidRPr="006F3929">
        <w:t>Sheet</w:t>
      </w:r>
      <w:proofErr w:type="spellEnd"/>
      <w:r w:rsidRPr="006F3929">
        <w:t>);</w:t>
      </w:r>
    </w:p>
    <w:p w:rsidR="00C170CA" w:rsidRPr="006F3929" w:rsidRDefault="00C170CA" w:rsidP="00C170CA">
      <w:pPr>
        <w:pStyle w:val="a7"/>
        <w:widowControl/>
        <w:numPr>
          <w:ilvl w:val="0"/>
          <w:numId w:val="16"/>
        </w:numPr>
        <w:shd w:val="clear" w:color="auto" w:fill="auto"/>
        <w:tabs>
          <w:tab w:val="left" w:pos="539"/>
        </w:tabs>
        <w:autoSpaceDE/>
        <w:autoSpaceDN/>
        <w:adjustRightInd/>
        <w:spacing w:before="120"/>
        <w:ind w:left="538" w:hanging="357"/>
      </w:pPr>
      <w:r w:rsidRPr="005667B6">
        <w:t>техническую информацию (инструкцию по применению)</w:t>
      </w:r>
      <w:r w:rsidRPr="006F3929">
        <w:t>;</w:t>
      </w:r>
    </w:p>
    <w:p w:rsidR="00C170CA" w:rsidRDefault="00C170CA" w:rsidP="00C170CA">
      <w:pPr>
        <w:pStyle w:val="a7"/>
        <w:widowControl/>
        <w:numPr>
          <w:ilvl w:val="0"/>
          <w:numId w:val="16"/>
        </w:numPr>
        <w:shd w:val="clear" w:color="auto" w:fill="auto"/>
        <w:tabs>
          <w:tab w:val="left" w:pos="539"/>
        </w:tabs>
        <w:autoSpaceDE/>
        <w:autoSpaceDN/>
        <w:adjustRightInd/>
        <w:spacing w:before="120"/>
        <w:ind w:left="538" w:hanging="357"/>
      </w:pPr>
      <w:r>
        <w:t>свидетельство о государственной регистрации товаров, подлежащих санитарно-эпидемиологическому надзору (контролю) на территории Таможенного Союза, выданное Федеральной службой по надзору в сфере защиты прав потребителей и благополучия человека;</w:t>
      </w:r>
    </w:p>
    <w:p w:rsidR="00C170CA" w:rsidRPr="0024752B" w:rsidRDefault="00C170CA" w:rsidP="00C170CA">
      <w:pPr>
        <w:widowControl w:val="0"/>
        <w:numPr>
          <w:ilvl w:val="0"/>
          <w:numId w:val="16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jc w:val="both"/>
      </w:pPr>
      <w:r w:rsidRPr="005667B6">
        <w:lastRenderedPageBreak/>
        <w:t>спецификацию на поставку с указанием номера контракта</w:t>
      </w:r>
      <w:r>
        <w:t xml:space="preserve"> (при промышленном применении химического реагента)</w:t>
      </w:r>
      <w:r w:rsidRPr="005667B6">
        <w:t>;</w:t>
      </w:r>
    </w:p>
    <w:p w:rsidR="00C170CA" w:rsidRPr="005667B6" w:rsidRDefault="00C170CA" w:rsidP="00C170CA">
      <w:pPr>
        <w:widowControl w:val="0"/>
        <w:numPr>
          <w:ilvl w:val="0"/>
          <w:numId w:val="16"/>
        </w:numPr>
        <w:tabs>
          <w:tab w:val="left" w:pos="539"/>
        </w:tabs>
        <w:autoSpaceDE w:val="0"/>
        <w:autoSpaceDN w:val="0"/>
        <w:adjustRightInd w:val="0"/>
        <w:spacing w:before="120" w:after="120"/>
        <w:ind w:left="538" w:hanging="357"/>
        <w:jc w:val="both"/>
      </w:pPr>
      <w:r w:rsidRPr="00D35636">
        <w:t xml:space="preserve">паспорт </w:t>
      </w:r>
      <w:r>
        <w:t xml:space="preserve">качества на поставляемую </w:t>
      </w:r>
      <w:r w:rsidRPr="00D35636">
        <w:t>парти</w:t>
      </w:r>
      <w:r>
        <w:t>ю (при поставке).</w:t>
      </w:r>
    </w:p>
    <w:p w:rsidR="00C170CA" w:rsidRDefault="00C170CA" w:rsidP="009F2505">
      <w:pPr>
        <w:pStyle w:val="S0"/>
        <w:spacing w:line="300" w:lineRule="auto"/>
        <w:ind w:firstLine="709"/>
      </w:pPr>
      <w:r>
        <w:t>Химические реагенты</w:t>
      </w:r>
      <w:r w:rsidRPr="00061695">
        <w:t xml:space="preserve">, применяемые в технологических процессах добычи и транспортировки нефти, не должны приводить к превышению содержания в нефти легколетучих хлорорганических соединений более 10 мг/кг, определяемых по ГОСТ </w:t>
      </w:r>
      <w:proofErr w:type="gramStart"/>
      <w:r w:rsidRPr="00061695">
        <w:t>Р</w:t>
      </w:r>
      <w:proofErr w:type="gramEnd"/>
      <w:r w:rsidRPr="00061695">
        <w:t xml:space="preserve"> 52247. </w:t>
      </w:r>
    </w:p>
    <w:p w:rsidR="00C170CA" w:rsidRDefault="00C170CA" w:rsidP="009F2505">
      <w:pPr>
        <w:pStyle w:val="a9"/>
        <w:spacing w:after="120" w:line="300" w:lineRule="auto"/>
        <w:ind w:left="0" w:firstLine="709"/>
        <w:jc w:val="both"/>
      </w:pPr>
      <w:r w:rsidRPr="00FC779D">
        <w:t>Перед использованием химические реагенты должны пройти входной контроль качества в аккредитованной химической лаборатории.</w:t>
      </w:r>
    </w:p>
    <w:p w:rsidR="00FF433E" w:rsidRPr="00015CA3" w:rsidRDefault="00FF433E" w:rsidP="00487822">
      <w:pPr>
        <w:pStyle w:val="3"/>
        <w:numPr>
          <w:ilvl w:val="0"/>
          <w:numId w:val="1"/>
        </w:numPr>
        <w:spacing w:before="120" w:after="120"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Сроки выполнения работ.</w:t>
      </w:r>
    </w:p>
    <w:p w:rsidR="000D0D34" w:rsidRPr="00015CA3" w:rsidRDefault="000D0D34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Работы выполняются круглогодично, 2</w:t>
      </w:r>
      <w:r w:rsidR="00077624" w:rsidRPr="00015CA3">
        <w:rPr>
          <w:rFonts w:ascii="Times New Roman" w:hAnsi="Times New Roman"/>
          <w:sz w:val="24"/>
          <w:szCs w:val="24"/>
        </w:rPr>
        <w:t>4</w:t>
      </w:r>
      <w:r w:rsidR="007D4401" w:rsidRPr="00015CA3">
        <w:rPr>
          <w:rFonts w:ascii="Times New Roman" w:hAnsi="Times New Roman"/>
          <w:sz w:val="24"/>
          <w:szCs w:val="24"/>
        </w:rPr>
        <w:t xml:space="preserve"> </w:t>
      </w:r>
      <w:r w:rsidR="00860D62">
        <w:rPr>
          <w:rFonts w:ascii="Times New Roman" w:hAnsi="Times New Roman"/>
          <w:sz w:val="24"/>
          <w:szCs w:val="24"/>
        </w:rPr>
        <w:t>часа в сутки</w:t>
      </w:r>
      <w:r w:rsidRPr="00015CA3">
        <w:rPr>
          <w:rFonts w:ascii="Times New Roman" w:hAnsi="Times New Roman"/>
          <w:sz w:val="24"/>
          <w:szCs w:val="24"/>
        </w:rPr>
        <w:t>.</w:t>
      </w:r>
    </w:p>
    <w:p w:rsidR="00383C78" w:rsidRPr="005B13DD" w:rsidRDefault="00B74D35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Начало работ – </w:t>
      </w:r>
      <w:r w:rsidR="00A5782B">
        <w:rPr>
          <w:rFonts w:ascii="Times New Roman" w:hAnsi="Times New Roman"/>
          <w:sz w:val="24"/>
          <w:szCs w:val="24"/>
        </w:rPr>
        <w:t>15</w:t>
      </w:r>
      <w:r w:rsidRPr="00015CA3">
        <w:rPr>
          <w:rFonts w:ascii="Times New Roman" w:hAnsi="Times New Roman"/>
          <w:sz w:val="24"/>
          <w:szCs w:val="24"/>
        </w:rPr>
        <w:t xml:space="preserve"> </w:t>
      </w:r>
      <w:r w:rsidR="00A5782B">
        <w:rPr>
          <w:rFonts w:ascii="Times New Roman" w:hAnsi="Times New Roman"/>
          <w:sz w:val="24"/>
          <w:szCs w:val="24"/>
        </w:rPr>
        <w:t>марта</w:t>
      </w:r>
      <w:r w:rsidRPr="005B13DD">
        <w:rPr>
          <w:rFonts w:ascii="Times New Roman" w:hAnsi="Times New Roman"/>
          <w:sz w:val="24"/>
          <w:szCs w:val="24"/>
        </w:rPr>
        <w:t xml:space="preserve"> 201</w:t>
      </w:r>
      <w:r w:rsidR="007F7793">
        <w:rPr>
          <w:rFonts w:ascii="Times New Roman" w:hAnsi="Times New Roman"/>
          <w:sz w:val="24"/>
          <w:szCs w:val="24"/>
        </w:rPr>
        <w:t>6</w:t>
      </w:r>
      <w:r w:rsidR="00A5782B">
        <w:rPr>
          <w:rFonts w:ascii="Times New Roman" w:hAnsi="Times New Roman"/>
          <w:sz w:val="24"/>
          <w:szCs w:val="24"/>
        </w:rPr>
        <w:t xml:space="preserve"> </w:t>
      </w:r>
      <w:r w:rsidRPr="005B13DD">
        <w:rPr>
          <w:rFonts w:ascii="Times New Roman" w:hAnsi="Times New Roman"/>
          <w:sz w:val="24"/>
          <w:szCs w:val="24"/>
        </w:rPr>
        <w:t>г.</w:t>
      </w:r>
      <w:r w:rsidR="00383C78" w:rsidRPr="005B13DD">
        <w:rPr>
          <w:rFonts w:ascii="Times New Roman" w:hAnsi="Times New Roman"/>
          <w:sz w:val="24"/>
          <w:szCs w:val="24"/>
        </w:rPr>
        <w:t>;</w:t>
      </w:r>
    </w:p>
    <w:p w:rsidR="00B74D35" w:rsidRPr="00015CA3" w:rsidRDefault="00383C78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О</w:t>
      </w:r>
      <w:r w:rsidR="00B74D35" w:rsidRPr="00015CA3">
        <w:rPr>
          <w:rFonts w:ascii="Times New Roman" w:hAnsi="Times New Roman"/>
          <w:sz w:val="24"/>
          <w:szCs w:val="24"/>
        </w:rPr>
        <w:t xml:space="preserve">кончание работ </w:t>
      </w:r>
      <w:r w:rsidRPr="00015CA3">
        <w:rPr>
          <w:rFonts w:ascii="Times New Roman" w:hAnsi="Times New Roman"/>
          <w:sz w:val="24"/>
          <w:szCs w:val="24"/>
        </w:rPr>
        <w:t xml:space="preserve">- </w:t>
      </w:r>
      <w:r w:rsidR="00B74D35" w:rsidRPr="00015CA3">
        <w:rPr>
          <w:rFonts w:ascii="Times New Roman" w:hAnsi="Times New Roman"/>
          <w:sz w:val="24"/>
          <w:szCs w:val="24"/>
        </w:rPr>
        <w:t>31 декабря 201</w:t>
      </w:r>
      <w:r w:rsidR="007F7793">
        <w:rPr>
          <w:rFonts w:ascii="Times New Roman" w:hAnsi="Times New Roman"/>
          <w:sz w:val="24"/>
          <w:szCs w:val="24"/>
        </w:rPr>
        <w:t>6</w:t>
      </w:r>
      <w:r w:rsidR="00B74D35" w:rsidRPr="00015CA3">
        <w:rPr>
          <w:rFonts w:ascii="Times New Roman" w:hAnsi="Times New Roman"/>
          <w:sz w:val="24"/>
          <w:szCs w:val="24"/>
        </w:rPr>
        <w:t>г.</w:t>
      </w:r>
    </w:p>
    <w:p w:rsidR="00077624" w:rsidRPr="00B914D3" w:rsidRDefault="00077624" w:rsidP="009F2505">
      <w:pPr>
        <w:pStyle w:val="a4"/>
        <w:numPr>
          <w:ilvl w:val="1"/>
          <w:numId w:val="1"/>
        </w:numPr>
        <w:spacing w:line="30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B914D3">
        <w:rPr>
          <w:rFonts w:ascii="Times New Roman" w:hAnsi="Times New Roman"/>
          <w:sz w:val="24"/>
          <w:szCs w:val="24"/>
        </w:rPr>
        <w:t xml:space="preserve">Время начала производства работ по </w:t>
      </w:r>
      <w:r w:rsidR="00DC4161">
        <w:rPr>
          <w:rFonts w:ascii="Times New Roman" w:hAnsi="Times New Roman"/>
          <w:sz w:val="24"/>
          <w:szCs w:val="24"/>
        </w:rPr>
        <w:t>щадящему</w:t>
      </w:r>
      <w:r w:rsidR="00860D62" w:rsidRPr="00860D62">
        <w:rPr>
          <w:rFonts w:ascii="Times New Roman" w:hAnsi="Times New Roman"/>
          <w:sz w:val="24"/>
          <w:szCs w:val="24"/>
        </w:rPr>
        <w:t xml:space="preserve"> глушени</w:t>
      </w:r>
      <w:r w:rsidR="00860D62">
        <w:rPr>
          <w:rFonts w:ascii="Times New Roman" w:hAnsi="Times New Roman"/>
          <w:sz w:val="24"/>
          <w:szCs w:val="24"/>
        </w:rPr>
        <w:t>ю</w:t>
      </w:r>
      <w:r w:rsidR="00860D62" w:rsidRPr="00860D62">
        <w:rPr>
          <w:rFonts w:ascii="Times New Roman" w:hAnsi="Times New Roman"/>
          <w:sz w:val="24"/>
          <w:szCs w:val="24"/>
        </w:rPr>
        <w:t xml:space="preserve"> скважин </w:t>
      </w:r>
      <w:r w:rsidRPr="00B914D3">
        <w:rPr>
          <w:rFonts w:ascii="Times New Roman" w:hAnsi="Times New Roman"/>
          <w:sz w:val="24"/>
          <w:szCs w:val="24"/>
        </w:rPr>
        <w:t>не должно превышать 24 часа с момента п</w:t>
      </w:r>
      <w:r w:rsidR="00FA7575" w:rsidRPr="00B914D3">
        <w:rPr>
          <w:rFonts w:ascii="Times New Roman" w:hAnsi="Times New Roman"/>
          <w:sz w:val="24"/>
          <w:szCs w:val="24"/>
        </w:rPr>
        <w:t>олучения заявки (</w:t>
      </w:r>
      <w:proofErr w:type="gramStart"/>
      <w:r w:rsidR="00FA7575" w:rsidRPr="00B914D3">
        <w:rPr>
          <w:rFonts w:ascii="Times New Roman" w:hAnsi="Times New Roman"/>
          <w:sz w:val="24"/>
          <w:szCs w:val="24"/>
        </w:rPr>
        <w:t>наряд-заказа</w:t>
      </w:r>
      <w:proofErr w:type="gramEnd"/>
      <w:r w:rsidR="00FA7575" w:rsidRPr="00B914D3">
        <w:rPr>
          <w:rFonts w:ascii="Times New Roman" w:hAnsi="Times New Roman"/>
          <w:sz w:val="24"/>
          <w:szCs w:val="24"/>
        </w:rPr>
        <w:t>).</w:t>
      </w:r>
    </w:p>
    <w:p w:rsidR="00524B3C" w:rsidRPr="00015CA3" w:rsidRDefault="00524B3C" w:rsidP="004632B4">
      <w:pPr>
        <w:pStyle w:val="3"/>
        <w:numPr>
          <w:ilvl w:val="0"/>
          <w:numId w:val="1"/>
        </w:numPr>
        <w:spacing w:before="120" w:after="120" w:line="264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B914D3">
        <w:rPr>
          <w:rStyle w:val="aa"/>
          <w:rFonts w:ascii="Times New Roman" w:hAnsi="Times New Roman"/>
          <w:b/>
          <w:sz w:val="28"/>
          <w:szCs w:val="24"/>
        </w:rPr>
        <w:t>Основные требования к</w:t>
      </w:r>
      <w:r w:rsidRPr="00015CA3">
        <w:rPr>
          <w:rStyle w:val="aa"/>
          <w:rFonts w:ascii="Times New Roman" w:hAnsi="Times New Roman"/>
          <w:b/>
          <w:sz w:val="28"/>
          <w:szCs w:val="24"/>
        </w:rPr>
        <w:t xml:space="preserve"> Претендентам.</w:t>
      </w:r>
    </w:p>
    <w:p w:rsidR="00F624C5" w:rsidRPr="00015CA3" w:rsidRDefault="00F624C5" w:rsidP="009F2505">
      <w:pPr>
        <w:numPr>
          <w:ilvl w:val="1"/>
          <w:numId w:val="1"/>
        </w:numPr>
        <w:spacing w:line="300" w:lineRule="auto"/>
        <w:ind w:left="0" w:firstLine="709"/>
      </w:pPr>
      <w:r w:rsidRPr="00015CA3">
        <w:t>Соответствие «</w:t>
      </w:r>
      <w:r w:rsidR="004632B4">
        <w:t>Требованиям к контрагенту</w:t>
      </w:r>
      <w:r w:rsidRPr="00015CA3">
        <w:t xml:space="preserve"> оферт участников закупки».</w:t>
      </w:r>
    </w:p>
    <w:p w:rsidR="00524B3C" w:rsidRDefault="00524B3C" w:rsidP="009F2505">
      <w:pPr>
        <w:numPr>
          <w:ilvl w:val="1"/>
          <w:numId w:val="1"/>
        </w:numPr>
        <w:spacing w:line="300" w:lineRule="auto"/>
        <w:ind w:left="0" w:firstLine="709"/>
        <w:jc w:val="both"/>
      </w:pPr>
      <w:r w:rsidRPr="00015CA3">
        <w:t>Наличие лицензий (разрешений), предусмотренных законодатель</w:t>
      </w:r>
      <w:r w:rsidR="000A374D">
        <w:t>ством Российской Федерации, на используемые материалы при выполнении</w:t>
      </w:r>
      <w:r w:rsidRPr="00015CA3">
        <w:t xml:space="preserve"> данного вида работ сроком до 31 декабря 2</w:t>
      </w:r>
      <w:r w:rsidR="00240B1A" w:rsidRPr="00015CA3">
        <w:t>01</w:t>
      </w:r>
      <w:r w:rsidR="007F7793">
        <w:t>6</w:t>
      </w:r>
      <w:r w:rsidRPr="00015CA3">
        <w:t>г.</w:t>
      </w:r>
    </w:p>
    <w:p w:rsidR="00182430" w:rsidRPr="00182430" w:rsidRDefault="00182430" w:rsidP="009F2505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материалы, регламенты </w:t>
      </w:r>
      <w:r w:rsidRPr="005B13DD">
        <w:rPr>
          <w:rFonts w:eastAsia="Calibri"/>
        </w:rPr>
        <w:t>проведения работ.</w:t>
      </w:r>
    </w:p>
    <w:p w:rsidR="00524B3C" w:rsidRPr="00015CA3" w:rsidRDefault="00524B3C" w:rsidP="009F2505">
      <w:pPr>
        <w:spacing w:line="300" w:lineRule="auto"/>
        <w:ind w:firstLine="709"/>
      </w:pPr>
      <w:r w:rsidRPr="00015CA3">
        <w:rPr>
          <w:iCs/>
          <w:spacing w:val="-6"/>
        </w:rPr>
        <w:t>Участник должен обладать опытом производства работ</w:t>
      </w:r>
      <w:r w:rsidR="007946F7" w:rsidRPr="00015CA3">
        <w:rPr>
          <w:iCs/>
          <w:spacing w:val="-6"/>
        </w:rPr>
        <w:t xml:space="preserve"> (не менее 3 лет)</w:t>
      </w:r>
      <w:r w:rsidRPr="00015CA3">
        <w:rPr>
          <w:iCs/>
          <w:spacing w:val="-6"/>
        </w:rPr>
        <w:t>.</w:t>
      </w:r>
      <w:r w:rsidR="007946F7" w:rsidRPr="00015CA3">
        <w:rPr>
          <w:iCs/>
          <w:spacing w:val="-6"/>
        </w:rPr>
        <w:t xml:space="preserve"> Подрядчик должен предоставить отзывы о выполненных работах за последние 3 года.</w:t>
      </w:r>
    </w:p>
    <w:p w:rsidR="00A41F2C" w:rsidRPr="00015CA3" w:rsidRDefault="00A41F2C" w:rsidP="009F2505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t>Наличие научно-техниче</w:t>
      </w:r>
      <w:r w:rsidR="007C5AE1" w:rsidRPr="00015CA3">
        <w:t>ской баз</w:t>
      </w:r>
      <w:r w:rsidR="006A5999">
        <w:t>ы</w:t>
      </w:r>
      <w:r w:rsidRPr="00015CA3">
        <w:t>,</w:t>
      </w:r>
      <w:r w:rsidR="007C5AE1" w:rsidRPr="00015CA3">
        <w:t xml:space="preserve"> </w:t>
      </w:r>
      <w:r w:rsidRPr="00015CA3">
        <w:t>способной вносить коррективы в производственную деятельность.</w:t>
      </w:r>
    </w:p>
    <w:p w:rsidR="00524B3C" w:rsidRPr="00015CA3" w:rsidRDefault="00524B3C" w:rsidP="009F2505">
      <w:pPr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B74D35" w:rsidRPr="00015CA3" w:rsidRDefault="00B74D35" w:rsidP="009F2505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Для выполнения технологических операций, Подрядчик обеспечивает себя необходимым оборудованием,  материалами (химически</w:t>
      </w:r>
      <w:r w:rsidR="006A5999">
        <w:rPr>
          <w:rFonts w:eastAsia="Calibri"/>
        </w:rPr>
        <w:t>ми</w:t>
      </w:r>
      <w:r w:rsidRPr="00015CA3">
        <w:rPr>
          <w:rFonts w:eastAsia="Calibri"/>
        </w:rPr>
        <w:t xml:space="preserve"> реагент</w:t>
      </w:r>
      <w:r w:rsidR="006A5999">
        <w:rPr>
          <w:rFonts w:eastAsia="Calibri"/>
        </w:rPr>
        <w:t>ами</w:t>
      </w:r>
      <w:r w:rsidRPr="00015CA3">
        <w:rPr>
          <w:rFonts w:eastAsia="Calibri"/>
        </w:rPr>
        <w:t xml:space="preserve"> и т.п.), автотранспортом (в </w:t>
      </w:r>
      <w:proofErr w:type="spellStart"/>
      <w:r w:rsidRPr="00015CA3">
        <w:rPr>
          <w:rFonts w:eastAsia="Calibri"/>
        </w:rPr>
        <w:t>т.ч</w:t>
      </w:r>
      <w:proofErr w:type="spellEnd"/>
      <w:r w:rsidRPr="00015CA3">
        <w:rPr>
          <w:rFonts w:eastAsia="Calibri"/>
        </w:rPr>
        <w:t>. спец. техникой), за исключением техники и оборудованием предоставляемых Заказчиком.</w:t>
      </w:r>
    </w:p>
    <w:p w:rsidR="00077624" w:rsidRPr="00015CA3" w:rsidRDefault="00077624" w:rsidP="009F2505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Рекомендуемые технологии и материалы должны быть адаптированы к геологическим условиям  месторождений ОАО «СН-МНГ».</w:t>
      </w:r>
    </w:p>
    <w:p w:rsidR="007C5AE1" w:rsidRPr="00015CA3" w:rsidRDefault="007C5AE1" w:rsidP="009F2505">
      <w:pPr>
        <w:numPr>
          <w:ilvl w:val="1"/>
          <w:numId w:val="1"/>
        </w:numPr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100% обеспечение технологического процесса оборудованием, контрольно-измерительными устройствами</w:t>
      </w:r>
      <w:r w:rsidR="000A374D">
        <w:rPr>
          <w:rFonts w:eastAsia="Calibri"/>
        </w:rPr>
        <w:t xml:space="preserve"> </w:t>
      </w:r>
      <w:r w:rsidR="000A374D" w:rsidRPr="00487822">
        <w:rPr>
          <w:rFonts w:eastAsia="Calibri"/>
        </w:rPr>
        <w:t>(</w:t>
      </w:r>
      <w:r w:rsidR="00182430" w:rsidRPr="00487822">
        <w:rPr>
          <w:rFonts w:eastAsia="Calibri"/>
        </w:rPr>
        <w:t>в</w:t>
      </w:r>
      <w:r w:rsidR="00182430">
        <w:rPr>
          <w:rFonts w:eastAsia="Calibri"/>
        </w:rPr>
        <w:t xml:space="preserve"> том числе с в</w:t>
      </w:r>
      <w:r w:rsidR="00182430" w:rsidRPr="00182430">
        <w:rPr>
          <w:rFonts w:eastAsia="Calibri"/>
        </w:rPr>
        <w:t>озможность</w:t>
      </w:r>
      <w:r w:rsidR="00182430">
        <w:rPr>
          <w:rFonts w:eastAsia="Calibri"/>
        </w:rPr>
        <w:t>ю</w:t>
      </w:r>
      <w:r w:rsidR="00182430" w:rsidRPr="00182430">
        <w:rPr>
          <w:rFonts w:eastAsia="Calibri"/>
        </w:rPr>
        <w:t xml:space="preserve"> полного кон</w:t>
      </w:r>
      <w:r w:rsidR="00182430">
        <w:rPr>
          <w:rFonts w:eastAsia="Calibri"/>
        </w:rPr>
        <w:t>троля технологического процесса,</w:t>
      </w:r>
      <w:r w:rsidR="00182430" w:rsidRPr="00182430">
        <w:rPr>
          <w:rFonts w:eastAsia="Calibri"/>
        </w:rPr>
        <w:t xml:space="preserve"> записью</w:t>
      </w:r>
      <w:r w:rsidR="00182430">
        <w:rPr>
          <w:rFonts w:eastAsia="Calibri"/>
        </w:rPr>
        <w:t xml:space="preserve"> и возможностью передачи </w:t>
      </w:r>
      <w:r w:rsidR="00182430">
        <w:rPr>
          <w:rFonts w:eastAsia="Calibri"/>
          <w:lang w:val="en-US"/>
        </w:rPr>
        <w:t>online</w:t>
      </w:r>
      <w:r w:rsidR="00182430" w:rsidRPr="00182430">
        <w:rPr>
          <w:rFonts w:eastAsia="Calibri"/>
        </w:rPr>
        <w:t xml:space="preserve"> </w:t>
      </w:r>
      <w:r w:rsidR="00182430">
        <w:rPr>
          <w:rFonts w:eastAsia="Calibri"/>
        </w:rPr>
        <w:t>Заказчику</w:t>
      </w:r>
      <w:r w:rsidR="00182430" w:rsidRPr="00182430">
        <w:rPr>
          <w:rFonts w:eastAsia="Calibri"/>
        </w:rPr>
        <w:t xml:space="preserve"> параметров </w:t>
      </w:r>
      <w:r w:rsidR="00182430" w:rsidRPr="00182430">
        <w:rPr>
          <w:rFonts w:eastAsia="Calibri"/>
        </w:rPr>
        <w:lastRenderedPageBreak/>
        <w:t>давлени</w:t>
      </w:r>
      <w:r w:rsidR="00182430">
        <w:rPr>
          <w:rFonts w:eastAsia="Calibri"/>
        </w:rPr>
        <w:t>я</w:t>
      </w:r>
      <w:r w:rsidR="00182430" w:rsidRPr="00182430">
        <w:rPr>
          <w:rFonts w:eastAsia="Calibri"/>
        </w:rPr>
        <w:t>, врем</w:t>
      </w:r>
      <w:r w:rsidR="00182430">
        <w:rPr>
          <w:rFonts w:eastAsia="Calibri"/>
        </w:rPr>
        <w:t>ени, расхода</w:t>
      </w:r>
      <w:r w:rsidR="004632B4">
        <w:rPr>
          <w:rFonts w:eastAsia="Calibri"/>
        </w:rPr>
        <w:t>, КВЧ</w:t>
      </w:r>
      <w:r w:rsidR="00182430">
        <w:rPr>
          <w:rFonts w:eastAsia="Calibri"/>
        </w:rPr>
        <w:t xml:space="preserve"> и температуры при закачке ЖГ)</w:t>
      </w:r>
      <w:r w:rsidRPr="00015CA3">
        <w:rPr>
          <w:rFonts w:eastAsia="Calibri"/>
        </w:rPr>
        <w:t>, приборами, спецтехникой и материалами (</w:t>
      </w:r>
      <w:proofErr w:type="spellStart"/>
      <w:r w:rsidRPr="00015CA3">
        <w:rPr>
          <w:rFonts w:eastAsia="Calibri"/>
        </w:rPr>
        <w:t>химреагентами</w:t>
      </w:r>
      <w:proofErr w:type="spellEnd"/>
      <w:r w:rsidRPr="00015CA3">
        <w:rPr>
          <w:rFonts w:eastAsia="Calibri"/>
        </w:rPr>
        <w:t xml:space="preserve"> и водой для приготовления составов</w:t>
      </w:r>
      <w:r w:rsidR="00554777">
        <w:rPr>
          <w:rFonts w:eastAsia="Calibri"/>
        </w:rPr>
        <w:t xml:space="preserve"> глушения</w:t>
      </w:r>
      <w:r w:rsidRPr="00015CA3">
        <w:rPr>
          <w:rFonts w:eastAsia="Calibri"/>
        </w:rPr>
        <w:t>)</w:t>
      </w:r>
      <w:r w:rsidR="00F624C5" w:rsidRPr="00015CA3">
        <w:rPr>
          <w:rFonts w:eastAsia="Calibri"/>
        </w:rPr>
        <w:t xml:space="preserve"> для выполнения безостановочной работы согласно план</w:t>
      </w:r>
      <w:r w:rsidR="006A5999">
        <w:rPr>
          <w:rFonts w:eastAsia="Calibri"/>
        </w:rPr>
        <w:t>у</w:t>
      </w:r>
      <w:r w:rsidR="00F624C5" w:rsidRPr="00015CA3">
        <w:rPr>
          <w:rFonts w:eastAsia="Calibri"/>
        </w:rPr>
        <w:t xml:space="preserve"> работ.</w:t>
      </w:r>
    </w:p>
    <w:p w:rsidR="00A41F2C" w:rsidRPr="00015CA3" w:rsidRDefault="00A41F2C" w:rsidP="009F2505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Подрядчик обязан исключить применение </w:t>
      </w:r>
      <w:proofErr w:type="spellStart"/>
      <w:r w:rsidRPr="00015CA3">
        <w:rPr>
          <w:rFonts w:eastAsia="Calibri"/>
        </w:rPr>
        <w:t>химреагентов</w:t>
      </w:r>
      <w:proofErr w:type="spellEnd"/>
      <w:r w:rsidRPr="00015CA3">
        <w:rPr>
          <w:rFonts w:eastAsia="Calibri"/>
        </w:rPr>
        <w:t xml:space="preserve"> и оборудования,</w:t>
      </w:r>
      <w:r w:rsidR="007C5AE1" w:rsidRPr="00015CA3">
        <w:rPr>
          <w:rFonts w:eastAsia="Calibri"/>
        </w:rPr>
        <w:t xml:space="preserve"> </w:t>
      </w:r>
      <w:proofErr w:type="gramStart"/>
      <w:r w:rsidRPr="00015CA3">
        <w:rPr>
          <w:rFonts w:eastAsia="Calibri"/>
        </w:rPr>
        <w:t>влияющих</w:t>
      </w:r>
      <w:proofErr w:type="gramEnd"/>
      <w:r w:rsidRPr="00015CA3">
        <w:rPr>
          <w:rFonts w:eastAsia="Calibri"/>
        </w:rPr>
        <w:t xml:space="preserve"> на целостность подземного оборудования</w:t>
      </w:r>
      <w:r w:rsidR="003923DC">
        <w:rPr>
          <w:rFonts w:eastAsia="Calibri"/>
        </w:rPr>
        <w:t xml:space="preserve"> и</w:t>
      </w:r>
      <w:r w:rsidRPr="00015CA3">
        <w:rPr>
          <w:rFonts w:eastAsia="Calibri"/>
        </w:rPr>
        <w:t xml:space="preserve"> влияющих на подготовку нефти.</w:t>
      </w:r>
    </w:p>
    <w:p w:rsidR="007C5AE1" w:rsidRPr="00015CA3" w:rsidRDefault="007C5AE1" w:rsidP="009F2505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C94BF3" w:rsidRPr="005B13DD" w:rsidRDefault="00C94BF3" w:rsidP="009F2505">
      <w:pPr>
        <w:pStyle w:val="a9"/>
        <w:numPr>
          <w:ilvl w:val="1"/>
          <w:numId w:val="1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300" w:lineRule="auto"/>
        <w:ind w:left="0" w:firstLine="709"/>
        <w:jc w:val="both"/>
        <w:rPr>
          <w:rFonts w:eastAsia="Calibri"/>
        </w:rPr>
      </w:pPr>
      <w:r w:rsidRPr="005B13DD">
        <w:rPr>
          <w:rFonts w:eastAsia="Calibri"/>
        </w:rPr>
        <w:t xml:space="preserve">Наличие определённого количества </w:t>
      </w:r>
      <w:r w:rsidR="007123EE" w:rsidRPr="005B13DD">
        <w:rPr>
          <w:rFonts w:eastAsia="Calibri"/>
        </w:rPr>
        <w:t>инженерно-технических специалистов</w:t>
      </w:r>
      <w:r w:rsidRPr="005B13DD">
        <w:rPr>
          <w:rFonts w:eastAsia="Calibri"/>
        </w:rPr>
        <w:t>, обладающих требуемой квалификацией, подтвержденной сертификатами, дипломами.</w:t>
      </w:r>
    </w:p>
    <w:p w:rsidR="00C94BF3" w:rsidRPr="005B13DD" w:rsidRDefault="00C94BF3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</w:pPr>
      <w:r w:rsidRPr="005B13DD">
        <w:t xml:space="preserve">Геологическое </w:t>
      </w:r>
      <w:r w:rsidR="0005523D" w:rsidRPr="005B13DD">
        <w:t xml:space="preserve">и инженерно-технологическое </w:t>
      </w:r>
      <w:r w:rsidRPr="005B13DD">
        <w:t>сопровождение работ.</w:t>
      </w:r>
    </w:p>
    <w:p w:rsidR="00524B3C" w:rsidRPr="00015CA3" w:rsidRDefault="00524B3C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524B3C" w:rsidRPr="00015CA3" w:rsidRDefault="00524B3C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524B3C" w:rsidRPr="00015CA3" w:rsidRDefault="00524B3C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Согласие на подписание типового договора на выполнение работ по </w:t>
      </w:r>
      <w:r w:rsidR="00BF17DF">
        <w:rPr>
          <w:rFonts w:ascii="Times New Roman" w:hAnsi="Times New Roman"/>
          <w:sz w:val="24"/>
          <w:szCs w:val="24"/>
        </w:rPr>
        <w:t>глушению</w:t>
      </w:r>
      <w:r w:rsidR="00C94BF3" w:rsidRPr="00015CA3">
        <w:rPr>
          <w:rFonts w:ascii="Times New Roman" w:hAnsi="Times New Roman"/>
          <w:sz w:val="24"/>
          <w:szCs w:val="24"/>
        </w:rPr>
        <w:t xml:space="preserve"> скважин</w:t>
      </w:r>
      <w:r w:rsidRPr="00015CA3">
        <w:rPr>
          <w:rFonts w:ascii="Times New Roman" w:hAnsi="Times New Roman"/>
          <w:sz w:val="24"/>
          <w:szCs w:val="24"/>
        </w:rPr>
        <w:t>.</w:t>
      </w:r>
    </w:p>
    <w:p w:rsidR="00A41F2C" w:rsidRPr="00015CA3" w:rsidRDefault="00A41F2C" w:rsidP="009F2505">
      <w:pPr>
        <w:numPr>
          <w:ilvl w:val="1"/>
          <w:numId w:val="1"/>
        </w:numPr>
        <w:spacing w:line="300" w:lineRule="auto"/>
        <w:ind w:left="0" w:firstLine="709"/>
        <w:jc w:val="both"/>
        <w:rPr>
          <w:rFonts w:eastAsia="Calibri"/>
        </w:rPr>
      </w:pPr>
      <w:proofErr w:type="gramStart"/>
      <w:r w:rsidRPr="00015CA3">
        <w:rPr>
          <w:rFonts w:eastAsia="Calibri"/>
        </w:rPr>
        <w:t>Наличие стационарной и полевых лабораторий, оборудованных инструментами и приборами для контроля взаимодействия рабочих компонентов с пластовым флюидом в пластовых условиях, а так же свойств рабочих жидкостей в соответствии с планами работ на скважины.</w:t>
      </w:r>
      <w:proofErr w:type="gramEnd"/>
    </w:p>
    <w:p w:rsidR="00A41F2C" w:rsidRPr="00015CA3" w:rsidRDefault="00A41F2C" w:rsidP="009F2505">
      <w:pPr>
        <w:numPr>
          <w:ilvl w:val="1"/>
          <w:numId w:val="1"/>
        </w:numPr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 xml:space="preserve">Расположение базы хранения </w:t>
      </w:r>
      <w:proofErr w:type="spellStart"/>
      <w:r w:rsidRPr="00015CA3">
        <w:rPr>
          <w:rFonts w:eastAsia="Calibri"/>
        </w:rPr>
        <w:t>химреагентов</w:t>
      </w:r>
      <w:proofErr w:type="spellEnd"/>
      <w:r w:rsidRPr="00015CA3">
        <w:rPr>
          <w:rFonts w:eastAsia="Calibri"/>
        </w:rPr>
        <w:t xml:space="preserve"> </w:t>
      </w:r>
      <w:r w:rsidR="007A01E1">
        <w:rPr>
          <w:rFonts w:eastAsia="Calibri"/>
        </w:rPr>
        <w:t>в регионе проведения работ (</w:t>
      </w:r>
      <w:proofErr w:type="spellStart"/>
      <w:r w:rsidR="00554777" w:rsidRPr="00015CA3">
        <w:t>Нижневартовский</w:t>
      </w:r>
      <w:proofErr w:type="spellEnd"/>
      <w:r w:rsidR="00554777" w:rsidRPr="00015CA3">
        <w:t xml:space="preserve"> и  </w:t>
      </w:r>
      <w:proofErr w:type="spellStart"/>
      <w:r w:rsidR="00554777" w:rsidRPr="00015CA3">
        <w:t>Сургутский</w:t>
      </w:r>
      <w:proofErr w:type="spellEnd"/>
      <w:r w:rsidR="00554777" w:rsidRPr="00015CA3">
        <w:t xml:space="preserve"> район</w:t>
      </w:r>
      <w:r w:rsidR="00554777">
        <w:t>ы</w:t>
      </w:r>
      <w:r w:rsidR="007A01E1">
        <w:rPr>
          <w:rFonts w:eastAsia="Calibri"/>
        </w:rPr>
        <w:t>)</w:t>
      </w:r>
      <w:r w:rsidRPr="00015CA3">
        <w:rPr>
          <w:rFonts w:eastAsia="Calibri"/>
        </w:rPr>
        <w:t>.</w:t>
      </w:r>
    </w:p>
    <w:p w:rsidR="00F624C5" w:rsidRPr="00015CA3" w:rsidRDefault="00F624C5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  <w:rPr>
          <w:bCs/>
        </w:rPr>
      </w:pPr>
      <w:r w:rsidRPr="00015CA3">
        <w:rPr>
          <w:bCs/>
        </w:rPr>
        <w:t>При составлении Плана работ Подрядчик обязан руководствоваться заявкой (</w:t>
      </w:r>
      <w:proofErr w:type="gramStart"/>
      <w:r w:rsidRPr="00015CA3">
        <w:rPr>
          <w:bCs/>
        </w:rPr>
        <w:t>наряд</w:t>
      </w:r>
      <w:r w:rsidR="006A5999">
        <w:rPr>
          <w:bCs/>
        </w:rPr>
        <w:t>-</w:t>
      </w:r>
      <w:r w:rsidRPr="00015CA3">
        <w:rPr>
          <w:bCs/>
        </w:rPr>
        <w:t>заказом</w:t>
      </w:r>
      <w:proofErr w:type="gramEnd"/>
      <w:r w:rsidRPr="00015CA3">
        <w:rPr>
          <w:bCs/>
        </w:rPr>
        <w:t>) предоставленным Заказчиком.</w:t>
      </w:r>
    </w:p>
    <w:p w:rsidR="00A41F2C" w:rsidRPr="00015CA3" w:rsidRDefault="00A41F2C" w:rsidP="009F2505">
      <w:pPr>
        <w:numPr>
          <w:ilvl w:val="1"/>
          <w:numId w:val="1"/>
        </w:numPr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Работа по заявочной системе.</w:t>
      </w:r>
      <w:r w:rsidR="00FA7575" w:rsidRPr="00015CA3">
        <w:rPr>
          <w:rFonts w:eastAsia="Calibri"/>
        </w:rPr>
        <w:t xml:space="preserve"> Заявки подаются круглосуточно.</w:t>
      </w:r>
    </w:p>
    <w:p w:rsidR="00FA7575" w:rsidRPr="00015CA3" w:rsidRDefault="00FA7575" w:rsidP="009F2505">
      <w:pPr>
        <w:numPr>
          <w:ilvl w:val="1"/>
          <w:numId w:val="1"/>
        </w:numPr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Проведение технологических операций под руководством ИТР.</w:t>
      </w:r>
    </w:p>
    <w:p w:rsidR="00FA7575" w:rsidRPr="00015CA3" w:rsidRDefault="00F624C5" w:rsidP="009F2505">
      <w:pPr>
        <w:numPr>
          <w:ilvl w:val="1"/>
          <w:numId w:val="1"/>
        </w:numPr>
        <w:spacing w:line="300" w:lineRule="auto"/>
        <w:ind w:left="0" w:firstLine="709"/>
        <w:jc w:val="both"/>
        <w:rPr>
          <w:rFonts w:eastAsia="Calibri"/>
        </w:rPr>
      </w:pPr>
      <w:r w:rsidRPr="00015CA3">
        <w:rPr>
          <w:rFonts w:eastAsia="Calibri"/>
        </w:rPr>
        <w:t>Обеспечение выполнения одновременных работ при поступлении заявок</w:t>
      </w:r>
      <w:r w:rsidR="006A5999">
        <w:rPr>
          <w:rFonts w:eastAsia="Calibri"/>
        </w:rPr>
        <w:t>,</w:t>
      </w:r>
      <w:r w:rsidRPr="00015CA3">
        <w:rPr>
          <w:rFonts w:eastAsia="Calibri"/>
        </w:rPr>
        <w:t xml:space="preserve"> более чем на одну скважину.</w:t>
      </w:r>
    </w:p>
    <w:p w:rsidR="00524B3C" w:rsidRPr="00015CA3" w:rsidRDefault="00F624C5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Производственная деятельность в соответствии с нормативными и регламентирующими документами Заказчика.</w:t>
      </w:r>
    </w:p>
    <w:p w:rsidR="00524B3C" w:rsidRPr="00015CA3" w:rsidRDefault="00524B3C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t>Обеспечение фирменной спецодеждой с логотипом собственной компании.</w:t>
      </w:r>
    </w:p>
    <w:p w:rsidR="00524B3C" w:rsidRPr="00015CA3" w:rsidRDefault="00524B3C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t xml:space="preserve">Обеспечение культуры производства на уровне </w:t>
      </w:r>
      <w:r w:rsidR="006A5999">
        <w:t xml:space="preserve">отраслевых </w:t>
      </w:r>
      <w:r w:rsidRPr="00015CA3">
        <w:t>стандартов.</w:t>
      </w:r>
    </w:p>
    <w:p w:rsidR="0076086C" w:rsidRPr="00015CA3" w:rsidRDefault="0076086C" w:rsidP="009F2505">
      <w:pPr>
        <w:numPr>
          <w:ilvl w:val="1"/>
          <w:numId w:val="1"/>
        </w:numPr>
        <w:spacing w:line="300" w:lineRule="auto"/>
        <w:ind w:left="0" w:firstLine="709"/>
      </w:pPr>
      <w:r w:rsidRPr="00015CA3">
        <w:t>Организация круглосуточного производства работ.</w:t>
      </w:r>
    </w:p>
    <w:p w:rsidR="00524B3C" w:rsidRPr="00015CA3" w:rsidRDefault="00524B3C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t>Обязательное наличие круглосуточной телефонной, электронной связи с Заказчиком.</w:t>
      </w:r>
    </w:p>
    <w:p w:rsidR="00C9473D" w:rsidRPr="00015CA3" w:rsidRDefault="00C9473D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t xml:space="preserve">Ликвидация браков, аварий по вине Подрядчика выполняется за счет Подрядчика. </w:t>
      </w:r>
    </w:p>
    <w:p w:rsidR="00C9473D" w:rsidRPr="00015CA3" w:rsidRDefault="00C9473D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524B3C" w:rsidRPr="00015CA3" w:rsidRDefault="00524B3C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lastRenderedPageBreak/>
        <w:t>Ответственность перед Заказчико</w:t>
      </w:r>
      <w:r w:rsidR="006F1F9B" w:rsidRPr="00015CA3">
        <w:t xml:space="preserve">м </w:t>
      </w:r>
      <w:r w:rsidRPr="00015CA3">
        <w:t>за действия или бездействия третьей стороны (субподрядчик).</w:t>
      </w:r>
    </w:p>
    <w:p w:rsidR="0076086C" w:rsidRPr="00015CA3" w:rsidRDefault="0076086C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524B3C" w:rsidRPr="00015CA3" w:rsidRDefault="00524B3C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  <w:rPr>
          <w:bCs/>
        </w:rPr>
      </w:pPr>
      <w:r w:rsidRPr="00015CA3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524B3C" w:rsidRPr="00015CA3" w:rsidRDefault="00524B3C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  <w:rPr>
          <w:bCs/>
        </w:rPr>
      </w:pPr>
      <w:r w:rsidRPr="00015CA3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C9473D" w:rsidRPr="00015CA3" w:rsidRDefault="00C9473D" w:rsidP="009F2505">
      <w:pPr>
        <w:numPr>
          <w:ilvl w:val="1"/>
          <w:numId w:val="1"/>
        </w:numPr>
        <w:autoSpaceDE w:val="0"/>
        <w:autoSpaceDN w:val="0"/>
        <w:adjustRightInd w:val="0"/>
        <w:spacing w:line="300" w:lineRule="auto"/>
        <w:ind w:left="0" w:firstLine="709"/>
        <w:jc w:val="both"/>
      </w:pPr>
      <w:r w:rsidRPr="00015CA3"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B079F0" w:rsidRPr="00015CA3" w:rsidRDefault="00B079F0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</w:t>
      </w:r>
      <w:r w:rsidR="00D61620" w:rsidRPr="00015CA3">
        <w:rPr>
          <w:rFonts w:ascii="Times New Roman" w:hAnsi="Times New Roman"/>
          <w:sz w:val="24"/>
          <w:szCs w:val="24"/>
        </w:rPr>
        <w:t xml:space="preserve">условиям </w:t>
      </w:r>
      <w:r w:rsidRPr="00015CA3">
        <w:rPr>
          <w:rFonts w:ascii="Times New Roman" w:hAnsi="Times New Roman"/>
          <w:sz w:val="24"/>
          <w:szCs w:val="24"/>
        </w:rPr>
        <w:t>договор</w:t>
      </w:r>
      <w:r w:rsidR="00D61620" w:rsidRPr="00015CA3">
        <w:rPr>
          <w:rFonts w:ascii="Times New Roman" w:hAnsi="Times New Roman"/>
          <w:sz w:val="24"/>
          <w:szCs w:val="24"/>
        </w:rPr>
        <w:t>а</w:t>
      </w:r>
      <w:r w:rsidRPr="00015CA3">
        <w:rPr>
          <w:rFonts w:ascii="Times New Roman" w:hAnsi="Times New Roman"/>
          <w:sz w:val="24"/>
          <w:szCs w:val="24"/>
        </w:rPr>
        <w:t xml:space="preserve"> и несет ответственность за исправление недостатков в работах. Продолжительность гарантийного периода составляет 12 месяцев </w:t>
      </w:r>
      <w:proofErr w:type="gramStart"/>
      <w:r w:rsidRPr="00015CA3">
        <w:rPr>
          <w:rFonts w:ascii="Times New Roman" w:hAnsi="Times New Roman"/>
          <w:sz w:val="24"/>
          <w:szCs w:val="24"/>
        </w:rPr>
        <w:t>с даты подписани</w:t>
      </w:r>
      <w:r w:rsidR="00D61620" w:rsidRPr="00015CA3">
        <w:rPr>
          <w:rFonts w:ascii="Times New Roman" w:hAnsi="Times New Roman"/>
          <w:sz w:val="24"/>
          <w:szCs w:val="24"/>
        </w:rPr>
        <w:t>я</w:t>
      </w:r>
      <w:proofErr w:type="gramEnd"/>
      <w:r w:rsidR="00D61620" w:rsidRPr="00015CA3">
        <w:rPr>
          <w:rFonts w:ascii="Times New Roman" w:hAnsi="Times New Roman"/>
          <w:sz w:val="24"/>
          <w:szCs w:val="24"/>
        </w:rPr>
        <w:t xml:space="preserve"> документов</w:t>
      </w:r>
      <w:r w:rsidRPr="00015CA3">
        <w:rPr>
          <w:rFonts w:ascii="Times New Roman" w:hAnsi="Times New Roman"/>
          <w:sz w:val="24"/>
          <w:szCs w:val="24"/>
        </w:rPr>
        <w:t>.</w:t>
      </w:r>
    </w:p>
    <w:p w:rsidR="00B079F0" w:rsidRPr="00015CA3" w:rsidRDefault="00B079F0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Предоставление документов и отчетностей</w:t>
      </w:r>
      <w:r w:rsidR="007946F7" w:rsidRPr="00015CA3">
        <w:rPr>
          <w:rFonts w:ascii="Times New Roman" w:hAnsi="Times New Roman"/>
          <w:sz w:val="24"/>
          <w:szCs w:val="24"/>
        </w:rPr>
        <w:t xml:space="preserve">, в том числе приемка и оформление результатов выполненных работ, осуществляется </w:t>
      </w:r>
      <w:r w:rsidRPr="00015CA3">
        <w:rPr>
          <w:rFonts w:ascii="Times New Roman" w:hAnsi="Times New Roman"/>
          <w:sz w:val="24"/>
          <w:szCs w:val="24"/>
        </w:rPr>
        <w:t xml:space="preserve"> в соответствии с условиями договора.</w:t>
      </w:r>
    </w:p>
    <w:p w:rsidR="0055529B" w:rsidRPr="00015CA3" w:rsidRDefault="00B079F0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</w:t>
      </w:r>
      <w:r w:rsidR="006A5999">
        <w:rPr>
          <w:rFonts w:ascii="Times New Roman" w:hAnsi="Times New Roman"/>
          <w:sz w:val="24"/>
          <w:szCs w:val="24"/>
        </w:rPr>
        <w:t>в</w:t>
      </w:r>
      <w:r w:rsidRPr="00015CA3">
        <w:rPr>
          <w:rFonts w:ascii="Times New Roman" w:hAnsi="Times New Roman"/>
          <w:sz w:val="24"/>
          <w:szCs w:val="24"/>
        </w:rPr>
        <w:t xml:space="preserve"> соответствии с условиями договора).</w:t>
      </w:r>
    </w:p>
    <w:p w:rsidR="0055529B" w:rsidRPr="00015CA3" w:rsidRDefault="0055529B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15CA3">
        <w:rPr>
          <w:rFonts w:ascii="Times New Roman" w:hAnsi="Times New Roman"/>
          <w:sz w:val="24"/>
          <w:szCs w:val="24"/>
        </w:rPr>
        <w:t>Для принятия Заказчиком объёмов выполненных работ</w:t>
      </w:r>
      <w:r w:rsidR="006A5999">
        <w:rPr>
          <w:rFonts w:ascii="Times New Roman" w:hAnsi="Times New Roman"/>
          <w:sz w:val="24"/>
          <w:szCs w:val="24"/>
        </w:rPr>
        <w:t>,</w:t>
      </w:r>
      <w:r w:rsidRPr="00015CA3">
        <w:rPr>
          <w:rFonts w:ascii="Times New Roman" w:hAnsi="Times New Roman"/>
          <w:sz w:val="24"/>
          <w:szCs w:val="24"/>
        </w:rPr>
        <w:t xml:space="preserve">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  <w:proofErr w:type="gramEnd"/>
    </w:p>
    <w:p w:rsidR="00C04996" w:rsidRPr="00015CA3" w:rsidRDefault="00C04996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</w:t>
      </w:r>
      <w:r w:rsidR="006A5999">
        <w:rPr>
          <w:rFonts w:ascii="Times New Roman" w:hAnsi="Times New Roman"/>
          <w:sz w:val="24"/>
          <w:szCs w:val="24"/>
        </w:rPr>
        <w:t xml:space="preserve">менее </w:t>
      </w:r>
      <w:r w:rsidRPr="00015CA3">
        <w:rPr>
          <w:rFonts w:ascii="Times New Roman" w:hAnsi="Times New Roman"/>
          <w:sz w:val="24"/>
          <w:szCs w:val="24"/>
        </w:rPr>
        <w:t>400 000 (четырехсот тысяч) рублей, с включением в договор следующих рисков:</w:t>
      </w:r>
    </w:p>
    <w:p w:rsidR="00C04996" w:rsidRPr="00015CA3" w:rsidRDefault="00C04996" w:rsidP="009F2505">
      <w:pPr>
        <w:pStyle w:val="a4"/>
        <w:numPr>
          <w:ilvl w:val="0"/>
          <w:numId w:val="4"/>
        </w:numPr>
        <w:spacing w:line="300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C04996" w:rsidRPr="00015CA3" w:rsidRDefault="00C04996" w:rsidP="009F2505">
      <w:pPr>
        <w:pStyle w:val="a4"/>
        <w:numPr>
          <w:ilvl w:val="0"/>
          <w:numId w:val="4"/>
        </w:numPr>
        <w:spacing w:line="300" w:lineRule="auto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C04996" w:rsidRPr="00015CA3" w:rsidRDefault="00C04996" w:rsidP="009F2505">
      <w:pPr>
        <w:pStyle w:val="a4"/>
        <w:spacing w:line="30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BD38D2" w:rsidRPr="00015CA3" w:rsidRDefault="00BD38D2" w:rsidP="00487822">
      <w:pPr>
        <w:pStyle w:val="3"/>
        <w:numPr>
          <w:ilvl w:val="0"/>
          <w:numId w:val="1"/>
        </w:numPr>
        <w:spacing w:before="120" w:after="120" w:line="276" w:lineRule="auto"/>
        <w:ind w:left="0" w:firstLine="709"/>
        <w:jc w:val="both"/>
        <w:rPr>
          <w:rStyle w:val="aa"/>
          <w:rFonts w:ascii="Times New Roman" w:hAnsi="Times New Roman"/>
          <w:b/>
          <w:sz w:val="28"/>
          <w:szCs w:val="24"/>
        </w:rPr>
      </w:pPr>
      <w:r w:rsidRPr="00015CA3">
        <w:rPr>
          <w:rStyle w:val="aa"/>
          <w:rFonts w:ascii="Times New Roman" w:hAnsi="Times New Roman"/>
          <w:b/>
          <w:sz w:val="28"/>
          <w:szCs w:val="24"/>
        </w:rPr>
        <w:t>Формирование стоимости работ.</w:t>
      </w:r>
    </w:p>
    <w:p w:rsidR="006805D7" w:rsidRDefault="006805D7" w:rsidP="009F2505">
      <w:pPr>
        <w:numPr>
          <w:ilvl w:val="1"/>
          <w:numId w:val="1"/>
        </w:numPr>
        <w:spacing w:line="300" w:lineRule="auto"/>
        <w:ind w:left="0" w:firstLine="709"/>
        <w:jc w:val="both"/>
        <w:rPr>
          <w:rStyle w:val="aa"/>
          <w:b w:val="0"/>
        </w:rPr>
      </w:pPr>
      <w:r>
        <w:rPr>
          <w:rStyle w:val="aa"/>
          <w:b w:val="0"/>
        </w:rPr>
        <w:t xml:space="preserve">Оплата производится </w:t>
      </w:r>
      <w:r w:rsidRPr="00525ADD">
        <w:rPr>
          <w:rStyle w:val="aa"/>
          <w:b w:val="0"/>
        </w:rPr>
        <w:t xml:space="preserve">по согласованной стоимости </w:t>
      </w:r>
      <w:r>
        <w:rPr>
          <w:rStyle w:val="aa"/>
          <w:b w:val="0"/>
        </w:rPr>
        <w:t>сервисной ставки глушения для группы месторождений и ставки жидкости глушения</w:t>
      </w:r>
      <w:r w:rsidRPr="00525ADD">
        <w:rPr>
          <w:rStyle w:val="aa"/>
          <w:b w:val="0"/>
        </w:rPr>
        <w:t>, при достижении расчетных параметров успешности, приведенных в плане работ на скважин</w:t>
      </w:r>
      <w:r>
        <w:rPr>
          <w:rStyle w:val="aa"/>
          <w:b w:val="0"/>
        </w:rPr>
        <w:t xml:space="preserve">у: </w:t>
      </w:r>
    </w:p>
    <w:p w:rsidR="006805D7" w:rsidRDefault="006805D7" w:rsidP="006805D7">
      <w:pPr>
        <w:spacing w:line="300" w:lineRule="auto"/>
        <w:ind w:left="709"/>
        <w:jc w:val="both"/>
        <w:rPr>
          <w:rStyle w:val="aa"/>
          <w:b w:val="0"/>
        </w:rPr>
      </w:pPr>
      <w:r>
        <w:rPr>
          <w:rStyle w:val="aa"/>
          <w:b w:val="0"/>
        </w:rPr>
        <w:t>- сервисная ставка глушения (формируется в зависимости от места проведения работ);</w:t>
      </w:r>
    </w:p>
    <w:p w:rsidR="006805D7" w:rsidRDefault="006805D7" w:rsidP="006805D7">
      <w:pPr>
        <w:spacing w:line="300" w:lineRule="auto"/>
        <w:ind w:left="709"/>
        <w:jc w:val="both"/>
        <w:rPr>
          <w:rStyle w:val="aa"/>
          <w:b w:val="0"/>
        </w:rPr>
      </w:pPr>
      <w:r>
        <w:rPr>
          <w:rStyle w:val="aa"/>
          <w:b w:val="0"/>
        </w:rPr>
        <w:lastRenderedPageBreak/>
        <w:t>- сервисная ставка жидкости глушения (формируется в зависимости от типа блокирующей жидкости при</w:t>
      </w:r>
      <w:r w:rsidR="00832D8D">
        <w:rPr>
          <w:rStyle w:val="aa"/>
          <w:b w:val="0"/>
        </w:rPr>
        <w:t xml:space="preserve">меняемой при выполнении работ, </w:t>
      </w:r>
      <w:r>
        <w:rPr>
          <w:rStyle w:val="aa"/>
          <w:b w:val="0"/>
        </w:rPr>
        <w:t>ее удельного веса</w:t>
      </w:r>
      <w:r w:rsidR="00832D8D">
        <w:rPr>
          <w:rStyle w:val="aa"/>
          <w:b w:val="0"/>
        </w:rPr>
        <w:t xml:space="preserve"> и объема</w:t>
      </w:r>
      <w:r>
        <w:rPr>
          <w:rStyle w:val="aa"/>
          <w:b w:val="0"/>
        </w:rPr>
        <w:t>);</w:t>
      </w:r>
    </w:p>
    <w:p w:rsidR="006805D7" w:rsidRDefault="006805D7" w:rsidP="006805D7">
      <w:pPr>
        <w:spacing w:line="300" w:lineRule="auto"/>
        <w:ind w:left="709"/>
        <w:jc w:val="both"/>
        <w:rPr>
          <w:rStyle w:val="aa"/>
          <w:b w:val="0"/>
        </w:rPr>
      </w:pPr>
      <w:r>
        <w:rPr>
          <w:rStyle w:val="aa"/>
          <w:b w:val="0"/>
        </w:rPr>
        <w:t>- ставка технологического ожидания (бригады глушения, либо технологического ожидания готовности скважины).</w:t>
      </w:r>
    </w:p>
    <w:p w:rsidR="004632B4" w:rsidRDefault="00525ADD" w:rsidP="006805D7">
      <w:pPr>
        <w:numPr>
          <w:ilvl w:val="1"/>
          <w:numId w:val="1"/>
        </w:numPr>
        <w:spacing w:line="300" w:lineRule="auto"/>
        <w:ind w:left="0" w:firstLine="709"/>
        <w:jc w:val="both"/>
        <w:rPr>
          <w:rStyle w:val="aa"/>
          <w:b w:val="0"/>
        </w:rPr>
      </w:pPr>
      <w:r w:rsidRPr="00525ADD">
        <w:rPr>
          <w:rStyle w:val="aa"/>
          <w:b w:val="0"/>
        </w:rPr>
        <w:t>Оплате подлежат только эффективные работы</w:t>
      </w:r>
      <w:r w:rsidR="00A31664">
        <w:rPr>
          <w:rStyle w:val="aa"/>
          <w:b w:val="0"/>
        </w:rPr>
        <w:t>.</w:t>
      </w:r>
    </w:p>
    <w:p w:rsidR="00F624C5" w:rsidRPr="006805D7" w:rsidRDefault="004632B4" w:rsidP="006805D7">
      <w:pPr>
        <w:numPr>
          <w:ilvl w:val="1"/>
          <w:numId w:val="1"/>
        </w:numPr>
        <w:spacing w:line="300" w:lineRule="auto"/>
        <w:ind w:left="0" w:firstLine="709"/>
        <w:jc w:val="both"/>
        <w:rPr>
          <w:rStyle w:val="aa"/>
          <w:b w:val="0"/>
        </w:rPr>
      </w:pPr>
      <w:r>
        <w:rPr>
          <w:rStyle w:val="aa"/>
          <w:b w:val="0"/>
        </w:rPr>
        <w:t xml:space="preserve">Оплата производится при наличии акта выполненных работ, подписанного сторонами (Заказчик и Подрядчик) с приложением сведений о продолжительности выхода скважины на планируемый режим. </w:t>
      </w:r>
      <w:r w:rsidR="00A31664">
        <w:rPr>
          <w:rStyle w:val="aa"/>
          <w:b w:val="0"/>
        </w:rPr>
        <w:t xml:space="preserve"> </w:t>
      </w:r>
    </w:p>
    <w:p w:rsidR="00525ADD" w:rsidRPr="00A31664" w:rsidRDefault="00525ADD" w:rsidP="009F2505">
      <w:pPr>
        <w:numPr>
          <w:ilvl w:val="1"/>
          <w:numId w:val="1"/>
        </w:numPr>
        <w:spacing w:line="300" w:lineRule="auto"/>
        <w:ind w:left="0" w:firstLine="709"/>
        <w:jc w:val="both"/>
        <w:rPr>
          <w:rStyle w:val="aa"/>
          <w:b w:val="0"/>
        </w:rPr>
      </w:pPr>
      <w:r w:rsidRPr="00A31664">
        <w:rPr>
          <w:rStyle w:val="aa"/>
          <w:b w:val="0"/>
        </w:rPr>
        <w:t>Оценка эффективности работ.</w:t>
      </w:r>
    </w:p>
    <w:p w:rsidR="00525ADD" w:rsidRPr="00A31664" w:rsidRDefault="00525ADD" w:rsidP="000C4B62">
      <w:pPr>
        <w:spacing w:after="120" w:line="276" w:lineRule="auto"/>
        <w:ind w:firstLine="709"/>
        <w:jc w:val="both"/>
        <w:rPr>
          <w:rStyle w:val="aa"/>
        </w:rPr>
      </w:pPr>
      <w:r w:rsidRPr="00A31664">
        <w:rPr>
          <w:rStyle w:val="aa"/>
        </w:rPr>
        <w:t xml:space="preserve">Работы по </w:t>
      </w:r>
      <w:r w:rsidR="003923DC">
        <w:rPr>
          <w:rStyle w:val="aa"/>
        </w:rPr>
        <w:t>щадящему глушению скважин</w:t>
      </w:r>
      <w:r w:rsidRPr="00A31664">
        <w:rPr>
          <w:rStyle w:val="aa"/>
        </w:rPr>
        <w:t xml:space="preserve"> являются </w:t>
      </w:r>
      <w:r w:rsidR="00A31664" w:rsidRPr="00A31664">
        <w:rPr>
          <w:rStyle w:val="aa"/>
        </w:rPr>
        <w:t>эффективными и принимаются к оплате при достижении следующих показателей:</w:t>
      </w:r>
    </w:p>
    <w:p w:rsidR="00A31664" w:rsidRDefault="00D45C53" w:rsidP="00A31664">
      <w:pPr>
        <w:numPr>
          <w:ilvl w:val="0"/>
          <w:numId w:val="9"/>
        </w:numPr>
        <w:spacing w:line="276" w:lineRule="auto"/>
        <w:jc w:val="both"/>
        <w:rPr>
          <w:rStyle w:val="aa"/>
          <w:b w:val="0"/>
        </w:rPr>
      </w:pPr>
      <w:r>
        <w:rPr>
          <w:rStyle w:val="aa"/>
          <w:b w:val="0"/>
        </w:rPr>
        <w:t>П</w:t>
      </w:r>
      <w:r w:rsidR="00A31664">
        <w:rPr>
          <w:rStyle w:val="aa"/>
          <w:b w:val="0"/>
        </w:rPr>
        <w:t xml:space="preserve">олучение </w:t>
      </w:r>
      <w:r w:rsidR="00722E27">
        <w:rPr>
          <w:rStyle w:val="aa"/>
          <w:b w:val="0"/>
        </w:rPr>
        <w:t xml:space="preserve">полного контроля над скважиной при выполнении </w:t>
      </w:r>
      <w:proofErr w:type="spellStart"/>
      <w:r w:rsidR="00722E27">
        <w:rPr>
          <w:rStyle w:val="aa"/>
          <w:b w:val="0"/>
        </w:rPr>
        <w:t>ТиКРС</w:t>
      </w:r>
      <w:proofErr w:type="spellEnd"/>
      <w:r>
        <w:rPr>
          <w:rStyle w:val="aa"/>
          <w:b w:val="0"/>
        </w:rPr>
        <w:t xml:space="preserve"> (выполнение ТКРС без осложнений связанных с проявлением </w:t>
      </w:r>
      <w:proofErr w:type="spellStart"/>
      <w:r>
        <w:rPr>
          <w:rStyle w:val="aa"/>
          <w:b w:val="0"/>
        </w:rPr>
        <w:t>Ризб</w:t>
      </w:r>
      <w:proofErr w:type="spellEnd"/>
      <w:r>
        <w:rPr>
          <w:rStyle w:val="aa"/>
          <w:b w:val="0"/>
        </w:rPr>
        <w:t>)</w:t>
      </w:r>
      <w:r w:rsidR="00A31664">
        <w:rPr>
          <w:rStyle w:val="aa"/>
          <w:b w:val="0"/>
        </w:rPr>
        <w:t>;</w:t>
      </w:r>
    </w:p>
    <w:p w:rsidR="00D45C53" w:rsidRPr="00487822" w:rsidRDefault="00D45C53" w:rsidP="00487822">
      <w:pPr>
        <w:numPr>
          <w:ilvl w:val="0"/>
          <w:numId w:val="9"/>
        </w:numPr>
        <w:spacing w:line="276" w:lineRule="auto"/>
        <w:jc w:val="both"/>
        <w:rPr>
          <w:rStyle w:val="aa"/>
          <w:b w:val="0"/>
        </w:rPr>
      </w:pPr>
      <w:r>
        <w:rPr>
          <w:rStyle w:val="aa"/>
          <w:b w:val="0"/>
        </w:rPr>
        <w:t>С</w:t>
      </w:r>
      <w:r w:rsidRPr="00D45C53">
        <w:rPr>
          <w:rStyle w:val="aa"/>
          <w:b w:val="0"/>
        </w:rPr>
        <w:t>окращение срока выхода скважины на режим после ремонтных работ</w:t>
      </w:r>
      <w:r w:rsidR="00487822">
        <w:rPr>
          <w:rStyle w:val="aa"/>
          <w:b w:val="0"/>
        </w:rPr>
        <w:t>, за счет с</w:t>
      </w:r>
      <w:r w:rsidR="00487822" w:rsidRPr="00D45C53">
        <w:rPr>
          <w:rStyle w:val="aa"/>
          <w:b w:val="0"/>
        </w:rPr>
        <w:t>охранени</w:t>
      </w:r>
      <w:r w:rsidR="00487822">
        <w:rPr>
          <w:rStyle w:val="aa"/>
          <w:b w:val="0"/>
        </w:rPr>
        <w:t>я</w:t>
      </w:r>
      <w:r w:rsidR="00487822" w:rsidRPr="00D45C53">
        <w:rPr>
          <w:rStyle w:val="aa"/>
          <w:b w:val="0"/>
        </w:rPr>
        <w:t xml:space="preserve"> </w:t>
      </w:r>
      <w:proofErr w:type="spellStart"/>
      <w:r w:rsidR="00487822" w:rsidRPr="00D45C53">
        <w:rPr>
          <w:rStyle w:val="aa"/>
          <w:b w:val="0"/>
        </w:rPr>
        <w:t>коллекторских</w:t>
      </w:r>
      <w:proofErr w:type="spellEnd"/>
      <w:r w:rsidR="00487822" w:rsidRPr="00D45C53">
        <w:rPr>
          <w:rStyle w:val="aa"/>
          <w:b w:val="0"/>
        </w:rPr>
        <w:t xml:space="preserve"> свой</w:t>
      </w:r>
      <w:proofErr w:type="gramStart"/>
      <w:r w:rsidR="00487822" w:rsidRPr="00D45C53">
        <w:rPr>
          <w:rStyle w:val="aa"/>
          <w:b w:val="0"/>
        </w:rPr>
        <w:t>ств пл</w:t>
      </w:r>
      <w:proofErr w:type="gramEnd"/>
      <w:r w:rsidR="00487822" w:rsidRPr="00D45C53">
        <w:rPr>
          <w:rStyle w:val="aa"/>
          <w:b w:val="0"/>
        </w:rPr>
        <w:t>аста</w:t>
      </w:r>
      <w:r w:rsidR="00487822">
        <w:rPr>
          <w:rStyle w:val="aa"/>
          <w:b w:val="0"/>
        </w:rPr>
        <w:t xml:space="preserve">, </w:t>
      </w:r>
      <w:r w:rsidR="00487822" w:rsidRPr="00D45C53">
        <w:rPr>
          <w:rStyle w:val="aa"/>
          <w:b w:val="0"/>
        </w:rPr>
        <w:t>предотвращени</w:t>
      </w:r>
      <w:r w:rsidR="00487822">
        <w:rPr>
          <w:rStyle w:val="aa"/>
          <w:b w:val="0"/>
        </w:rPr>
        <w:t>я</w:t>
      </w:r>
      <w:r w:rsidR="00487822" w:rsidRPr="00D45C53">
        <w:rPr>
          <w:rStyle w:val="aa"/>
          <w:b w:val="0"/>
        </w:rPr>
        <w:t xml:space="preserve"> набухания глин</w:t>
      </w:r>
      <w:r w:rsidR="00487822">
        <w:rPr>
          <w:rStyle w:val="aa"/>
          <w:b w:val="0"/>
        </w:rPr>
        <w:t xml:space="preserve">, </w:t>
      </w:r>
      <w:r w:rsidR="00487822" w:rsidRPr="00487822">
        <w:rPr>
          <w:rStyle w:val="aa"/>
          <w:b w:val="0"/>
        </w:rPr>
        <w:t>предотвращени</w:t>
      </w:r>
      <w:r w:rsidR="00487822">
        <w:rPr>
          <w:rStyle w:val="aa"/>
          <w:b w:val="0"/>
        </w:rPr>
        <w:t>я</w:t>
      </w:r>
      <w:r w:rsidR="00487822" w:rsidRPr="00487822">
        <w:rPr>
          <w:rStyle w:val="aa"/>
          <w:b w:val="0"/>
        </w:rPr>
        <w:t xml:space="preserve"> образования водонефтяных эмульсий</w:t>
      </w:r>
      <w:r w:rsidR="00487822">
        <w:rPr>
          <w:rStyle w:val="aa"/>
          <w:b w:val="0"/>
        </w:rPr>
        <w:t>;</w:t>
      </w:r>
    </w:p>
    <w:p w:rsidR="00524B3C" w:rsidRPr="00015CA3" w:rsidRDefault="0005523D" w:rsidP="00487822">
      <w:pPr>
        <w:numPr>
          <w:ilvl w:val="1"/>
          <w:numId w:val="1"/>
        </w:numPr>
        <w:spacing w:line="276" w:lineRule="auto"/>
        <w:ind w:left="0" w:firstLine="709"/>
        <w:rPr>
          <w:rStyle w:val="aa"/>
          <w:b w:val="0"/>
        </w:rPr>
      </w:pPr>
      <w:r w:rsidRPr="00015CA3">
        <w:rPr>
          <w:rStyle w:val="aa"/>
        </w:rPr>
        <w:t xml:space="preserve">В стоимость работ </w:t>
      </w:r>
      <w:r w:rsidR="00E01AB1">
        <w:rPr>
          <w:rStyle w:val="aa"/>
        </w:rPr>
        <w:t>должны входить затраты Подрядчика:</w:t>
      </w:r>
    </w:p>
    <w:p w:rsidR="0005523D" w:rsidRDefault="00E01AB1" w:rsidP="005A29C4">
      <w:pPr>
        <w:numPr>
          <w:ilvl w:val="0"/>
          <w:numId w:val="5"/>
        </w:numPr>
        <w:spacing w:line="262" w:lineRule="auto"/>
        <w:ind w:left="714" w:hanging="357"/>
        <w:rPr>
          <w:rFonts w:eastAsia="Arial Unicode MS"/>
        </w:rPr>
      </w:pPr>
      <w:proofErr w:type="gramStart"/>
      <w:r>
        <w:rPr>
          <w:rFonts w:eastAsia="Arial Unicode MS"/>
        </w:rPr>
        <w:t>М</w:t>
      </w:r>
      <w:r w:rsidR="0005523D" w:rsidRPr="00015CA3">
        <w:rPr>
          <w:rFonts w:eastAsia="Arial Unicode MS"/>
        </w:rPr>
        <w:t>атериалы</w:t>
      </w:r>
      <w:proofErr w:type="gramEnd"/>
      <w:r w:rsidR="0005523D" w:rsidRPr="00015CA3">
        <w:rPr>
          <w:rFonts w:eastAsia="Arial Unicode MS"/>
        </w:rPr>
        <w:t xml:space="preserve"> </w:t>
      </w:r>
      <w:r>
        <w:rPr>
          <w:rFonts w:eastAsia="Arial Unicode MS"/>
        </w:rPr>
        <w:t xml:space="preserve">расходуемые при </w:t>
      </w:r>
      <w:r w:rsidR="00182430">
        <w:rPr>
          <w:rFonts w:eastAsia="Arial Unicode MS"/>
        </w:rPr>
        <w:t>глушении скважин</w:t>
      </w:r>
      <w:r>
        <w:rPr>
          <w:rFonts w:eastAsia="Arial Unicode MS"/>
        </w:rPr>
        <w:t xml:space="preserve"> </w:t>
      </w:r>
      <w:r w:rsidR="0005523D" w:rsidRPr="00015CA3">
        <w:rPr>
          <w:rFonts w:eastAsia="Arial Unicode MS"/>
        </w:rPr>
        <w:t>(</w:t>
      </w:r>
      <w:proofErr w:type="spellStart"/>
      <w:r w:rsidR="0005523D" w:rsidRPr="00015CA3">
        <w:rPr>
          <w:rFonts w:eastAsia="Arial Unicode MS"/>
        </w:rPr>
        <w:t>химреагенты</w:t>
      </w:r>
      <w:proofErr w:type="spellEnd"/>
      <w:r w:rsidR="0005523D" w:rsidRPr="00015CA3">
        <w:rPr>
          <w:rFonts w:eastAsia="Arial Unicode MS"/>
        </w:rPr>
        <w:t>, жидко</w:t>
      </w:r>
      <w:r w:rsidR="00182430">
        <w:rPr>
          <w:rFonts w:eastAsia="Arial Unicode MS"/>
        </w:rPr>
        <w:t xml:space="preserve">сть для приготовления </w:t>
      </w:r>
      <w:r w:rsidR="0005523D" w:rsidRPr="00015CA3">
        <w:rPr>
          <w:rFonts w:eastAsia="Arial Unicode MS"/>
        </w:rPr>
        <w:t>составов</w:t>
      </w:r>
      <w:r w:rsidR="00182430">
        <w:rPr>
          <w:rFonts w:eastAsia="Arial Unicode MS"/>
        </w:rPr>
        <w:t xml:space="preserve"> глушения (блокирующих составов глушения</w:t>
      </w:r>
      <w:r w:rsidR="00A5782B">
        <w:rPr>
          <w:rFonts w:eastAsia="Arial Unicode MS"/>
        </w:rPr>
        <w:t>, ИЭР</w:t>
      </w:r>
      <w:r w:rsidR="004632B4">
        <w:rPr>
          <w:rFonts w:eastAsia="Arial Unicode MS"/>
        </w:rPr>
        <w:t xml:space="preserve"> на основе мин. масла</w:t>
      </w:r>
      <w:r w:rsidR="00A5782B">
        <w:rPr>
          <w:rFonts w:eastAsia="Arial Unicode MS"/>
        </w:rPr>
        <w:t xml:space="preserve"> и др.</w:t>
      </w:r>
      <w:r w:rsidR="0005523D" w:rsidRPr="00015CA3">
        <w:rPr>
          <w:rFonts w:eastAsia="Arial Unicode MS"/>
        </w:rPr>
        <w:t>);</w:t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rPr>
          <w:rFonts w:eastAsia="Arial Unicode MS"/>
        </w:rPr>
      </w:pPr>
      <w:r w:rsidRPr="00015CA3">
        <w:rPr>
          <w:rFonts w:eastAsia="Arial Unicode MS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rPr>
          <w:rFonts w:eastAsia="Arial Unicode MS"/>
        </w:rPr>
      </w:pPr>
      <w:r w:rsidRPr="00015CA3">
        <w:rPr>
          <w:rFonts w:eastAsia="Arial Unicode MS"/>
        </w:rPr>
        <w:t>Затраты на приобретение и предоставление всех необходимых материалов и оборудования для проведения работ;</w:t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rPr>
          <w:rFonts w:eastAsia="Arial Unicode MS"/>
        </w:rPr>
      </w:pPr>
      <w:r w:rsidRPr="00015CA3">
        <w:rPr>
          <w:rFonts w:eastAsia="Arial Unicode MS"/>
        </w:rPr>
        <w:t>Затраты на услуги технологического транспорта и спец. техники, необходимой для проведения работ;</w:t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rPr>
          <w:rFonts w:eastAsia="Arial Unicode MS"/>
        </w:rPr>
      </w:pPr>
      <w:r w:rsidRPr="00015CA3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rPr>
          <w:rFonts w:eastAsia="Arial Unicode MS"/>
        </w:rPr>
      </w:pPr>
      <w:r w:rsidRPr="00015CA3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rPr>
          <w:rFonts w:eastAsia="Arial Unicode MS"/>
        </w:rPr>
      </w:pPr>
      <w:r w:rsidRPr="00015CA3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rPr>
          <w:rFonts w:eastAsia="Arial Unicode MS"/>
        </w:rPr>
      </w:pPr>
      <w:r w:rsidRPr="00015CA3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rPr>
          <w:rFonts w:eastAsia="Arial Unicode MS"/>
        </w:rPr>
      </w:pPr>
      <w:r w:rsidRPr="00015CA3">
        <w:rPr>
          <w:rFonts w:eastAsia="Arial Unicode MS"/>
        </w:rPr>
        <w:t>Затраты на обустройство базы (производственного участка), проживание;</w:t>
      </w:r>
      <w:r w:rsidRPr="00015CA3">
        <w:rPr>
          <w:rFonts w:eastAsia="Arial Unicode MS"/>
        </w:rPr>
        <w:tab/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jc w:val="both"/>
        <w:rPr>
          <w:rFonts w:eastAsia="Arial Unicode MS"/>
        </w:rPr>
      </w:pPr>
      <w:r w:rsidRPr="00015CA3">
        <w:rPr>
          <w:rFonts w:eastAsia="Arial Unicode MS"/>
        </w:rPr>
        <w:t>Арендные платежи;</w:t>
      </w:r>
      <w:r w:rsidRPr="00015CA3">
        <w:rPr>
          <w:rFonts w:eastAsia="Arial Unicode MS"/>
        </w:rPr>
        <w:tab/>
      </w:r>
    </w:p>
    <w:p w:rsidR="0005523D" w:rsidRPr="00015CA3" w:rsidRDefault="0005523D" w:rsidP="005A29C4">
      <w:pPr>
        <w:numPr>
          <w:ilvl w:val="0"/>
          <w:numId w:val="5"/>
        </w:numPr>
        <w:spacing w:line="262" w:lineRule="auto"/>
        <w:ind w:left="714" w:hanging="357"/>
        <w:jc w:val="both"/>
      </w:pPr>
      <w:r w:rsidRPr="00015CA3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015CA3">
        <w:rPr>
          <w:rFonts w:eastAsia="Arial Unicode MS"/>
        </w:rPr>
        <w:tab/>
      </w:r>
    </w:p>
    <w:p w:rsidR="0005523D" w:rsidRPr="00015CA3" w:rsidRDefault="0005523D" w:rsidP="00F60FAB">
      <w:pPr>
        <w:numPr>
          <w:ilvl w:val="1"/>
          <w:numId w:val="1"/>
        </w:numPr>
        <w:spacing w:line="276" w:lineRule="auto"/>
        <w:ind w:left="0" w:firstLine="709"/>
        <w:jc w:val="both"/>
      </w:pPr>
      <w:r w:rsidRPr="00015CA3">
        <w:rPr>
          <w:rFonts w:eastAsia="Arial Unicode MS"/>
        </w:rPr>
        <w:t>Услуги</w:t>
      </w:r>
      <w:r w:rsidR="00221741">
        <w:rPr>
          <w:rFonts w:eastAsia="Arial Unicode MS"/>
        </w:rPr>
        <w:t xml:space="preserve"> и</w:t>
      </w:r>
      <w:r w:rsidRPr="00015CA3">
        <w:rPr>
          <w:rFonts w:eastAsia="Arial Unicode MS"/>
        </w:rPr>
        <w:t xml:space="preserve"> материалы, предоставляемые Заказчиком:</w:t>
      </w:r>
    </w:p>
    <w:p w:rsidR="003820BC" w:rsidRDefault="003820BC" w:rsidP="003820BC">
      <w:pPr>
        <w:numPr>
          <w:ilvl w:val="0"/>
          <w:numId w:val="6"/>
        </w:numPr>
        <w:spacing w:line="276" w:lineRule="auto"/>
        <w:jc w:val="both"/>
      </w:pPr>
      <w:r>
        <w:t>Ж</w:t>
      </w:r>
      <w:r w:rsidRPr="003820BC">
        <w:t>идкост</w:t>
      </w:r>
      <w:r>
        <w:t>ь</w:t>
      </w:r>
      <w:r w:rsidRPr="003820BC">
        <w:t xml:space="preserve"> глушения (для </w:t>
      </w:r>
      <w:proofErr w:type="spellStart"/>
      <w:r w:rsidRPr="003820BC">
        <w:t>продавки</w:t>
      </w:r>
      <w:proofErr w:type="spellEnd"/>
      <w:r w:rsidRPr="003820BC">
        <w:t xml:space="preserve"> и установки БСГ</w:t>
      </w:r>
      <w:r w:rsidR="00197598">
        <w:t>, ИЭР, ПСЖГ и др.</w:t>
      </w:r>
      <w:r w:rsidRPr="003820BC">
        <w:t>)</w:t>
      </w:r>
      <w:r w:rsidR="00197598">
        <w:t>,</w:t>
      </w:r>
      <w:r w:rsidRPr="003820BC">
        <w:t xml:space="preserve"> на давальческой основе</w:t>
      </w:r>
      <w:r>
        <w:t>;</w:t>
      </w:r>
    </w:p>
    <w:p w:rsidR="0005523D" w:rsidRPr="00015CA3" w:rsidRDefault="0005523D" w:rsidP="00F60FAB">
      <w:pPr>
        <w:numPr>
          <w:ilvl w:val="0"/>
          <w:numId w:val="6"/>
        </w:numPr>
        <w:spacing w:line="276" w:lineRule="auto"/>
        <w:jc w:val="both"/>
      </w:pPr>
      <w:r w:rsidRPr="00015CA3">
        <w:lastRenderedPageBreak/>
        <w:t>Подъездная дорога и подготов</w:t>
      </w:r>
      <w:r w:rsidR="001140AD">
        <w:t>ленная</w:t>
      </w:r>
      <w:r w:rsidRPr="00015CA3">
        <w:t xml:space="preserve"> </w:t>
      </w:r>
      <w:r w:rsidR="001140AD">
        <w:t>скважин</w:t>
      </w:r>
      <w:r w:rsidRPr="00015CA3">
        <w:t>а</w:t>
      </w:r>
      <w:r w:rsidR="001140AD">
        <w:t>, а также</w:t>
      </w:r>
      <w:r w:rsidRPr="00015CA3">
        <w:t xml:space="preserve"> и услуги по очистке территории перед началом работ.</w:t>
      </w:r>
    </w:p>
    <w:p w:rsidR="00B85431" w:rsidRPr="00015CA3" w:rsidRDefault="00E91FB0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91FB0">
        <w:rPr>
          <w:rFonts w:ascii="Times New Roman" w:hAnsi="Times New Roman"/>
          <w:sz w:val="24"/>
          <w:szCs w:val="24"/>
        </w:rPr>
        <w:t xml:space="preserve">Оплата выполненных работ производится Заказчиком путем перечисления денежных средств на расчетный счет исполнителя на основании Акта об оказанных услугах, подписанного обеими сторонами, в течение 90 календарных дней, но не ранее 60 дней </w:t>
      </w:r>
      <w:proofErr w:type="gramStart"/>
      <w:r w:rsidRPr="00E91FB0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E91FB0">
        <w:rPr>
          <w:rFonts w:ascii="Times New Roman" w:hAnsi="Times New Roman"/>
          <w:sz w:val="24"/>
          <w:szCs w:val="24"/>
        </w:rPr>
        <w:t xml:space="preserve"> счета-фактуры, оформленного в соответствии с требованиями п. 5 статьи 169 НК РФ</w:t>
      </w:r>
      <w:r w:rsidR="00B85431" w:rsidRPr="00015CA3">
        <w:rPr>
          <w:rFonts w:ascii="Times New Roman" w:hAnsi="Times New Roman"/>
          <w:sz w:val="24"/>
          <w:szCs w:val="24"/>
        </w:rPr>
        <w:t>.</w:t>
      </w:r>
    </w:p>
    <w:p w:rsidR="00B85431" w:rsidRPr="00015CA3" w:rsidRDefault="00B85431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Простои по вине Подрядчика не оплачиваются</w:t>
      </w:r>
      <w:r w:rsidR="00DE3B10" w:rsidRPr="00015CA3">
        <w:rPr>
          <w:rFonts w:ascii="Times New Roman" w:hAnsi="Times New Roman"/>
          <w:sz w:val="24"/>
          <w:szCs w:val="24"/>
        </w:rPr>
        <w:t>.</w:t>
      </w:r>
      <w:r w:rsidRPr="00015CA3">
        <w:rPr>
          <w:rFonts w:ascii="Times New Roman" w:hAnsi="Times New Roman"/>
          <w:sz w:val="24"/>
          <w:szCs w:val="24"/>
        </w:rPr>
        <w:t xml:space="preserve"> </w:t>
      </w:r>
    </w:p>
    <w:p w:rsidR="006801D8" w:rsidRPr="00015CA3" w:rsidRDefault="006801D8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015CA3" w:rsidRPr="00015CA3" w:rsidRDefault="00015CA3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Стоимость </w:t>
      </w:r>
      <w:r w:rsidR="00AC7C33">
        <w:rPr>
          <w:rFonts w:ascii="Times New Roman" w:hAnsi="Times New Roman"/>
          <w:sz w:val="24"/>
          <w:szCs w:val="24"/>
        </w:rPr>
        <w:t>работ</w:t>
      </w:r>
      <w:r w:rsidRPr="00015CA3">
        <w:rPr>
          <w:rFonts w:ascii="Times New Roman" w:hAnsi="Times New Roman"/>
          <w:sz w:val="24"/>
          <w:szCs w:val="24"/>
        </w:rPr>
        <w:t xml:space="preserve"> должна быть подтверждена сметами, калькуляциями с подробной расшифровкой статей затрат и расходов ресурсов.</w:t>
      </w:r>
    </w:p>
    <w:p w:rsidR="00015CA3" w:rsidRPr="00015CA3" w:rsidRDefault="00015CA3" w:rsidP="009F2505">
      <w:pPr>
        <w:pStyle w:val="a4"/>
        <w:numPr>
          <w:ilvl w:val="1"/>
          <w:numId w:val="1"/>
        </w:numPr>
        <w:spacing w:line="30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 xml:space="preserve">Необходимо предоставить полный список химических реагентов и материалов, находящихся в наличии у </w:t>
      </w:r>
      <w:r w:rsidR="00182430">
        <w:rPr>
          <w:rFonts w:ascii="Times New Roman" w:hAnsi="Times New Roman"/>
          <w:sz w:val="24"/>
          <w:szCs w:val="24"/>
        </w:rPr>
        <w:t>П</w:t>
      </w:r>
      <w:r w:rsidRPr="00015CA3">
        <w:rPr>
          <w:rFonts w:ascii="Times New Roman" w:hAnsi="Times New Roman"/>
          <w:sz w:val="24"/>
          <w:szCs w:val="24"/>
        </w:rPr>
        <w:t xml:space="preserve">одрядной организации, с указанием наименования, краткого описания и цены за единицу измерения (м3, </w:t>
      </w:r>
      <w:proofErr w:type="spellStart"/>
      <w:r w:rsidRPr="00015CA3">
        <w:rPr>
          <w:rFonts w:ascii="Times New Roman" w:hAnsi="Times New Roman"/>
          <w:sz w:val="24"/>
          <w:szCs w:val="24"/>
        </w:rPr>
        <w:t>тн</w:t>
      </w:r>
      <w:proofErr w:type="spellEnd"/>
      <w:r w:rsidRPr="00015CA3">
        <w:rPr>
          <w:rFonts w:ascii="Times New Roman" w:hAnsi="Times New Roman"/>
          <w:sz w:val="24"/>
          <w:szCs w:val="24"/>
        </w:rPr>
        <w:t xml:space="preserve"> и т.д.).</w:t>
      </w:r>
    </w:p>
    <w:p w:rsidR="007818D3" w:rsidRDefault="007818D3" w:rsidP="007818D3">
      <w:pPr>
        <w:pStyle w:val="a9"/>
        <w:shd w:val="clear" w:color="auto" w:fill="FFFFFF"/>
        <w:tabs>
          <w:tab w:val="center" w:pos="4961"/>
        </w:tabs>
        <w:spacing w:before="60" w:after="60"/>
        <w:outlineLvl w:val="0"/>
        <w:rPr>
          <w:rFonts w:ascii="Arial" w:hAnsi="Arial" w:cs="Arial"/>
          <w:b/>
        </w:rPr>
      </w:pPr>
    </w:p>
    <w:p w:rsidR="007818D3" w:rsidRDefault="007818D3" w:rsidP="007818D3">
      <w:pPr>
        <w:pStyle w:val="a9"/>
        <w:shd w:val="clear" w:color="auto" w:fill="FFFFFF"/>
        <w:tabs>
          <w:tab w:val="center" w:pos="4961"/>
        </w:tabs>
        <w:spacing w:before="60" w:after="60"/>
        <w:outlineLvl w:val="0"/>
        <w:rPr>
          <w:rFonts w:ascii="Arial" w:hAnsi="Arial" w:cs="Arial"/>
          <w:b/>
        </w:rPr>
      </w:pPr>
    </w:p>
    <w:p w:rsidR="007818D3" w:rsidRPr="007818D3" w:rsidRDefault="007818D3" w:rsidP="007818D3">
      <w:pPr>
        <w:pStyle w:val="a9"/>
        <w:shd w:val="clear" w:color="auto" w:fill="FFFFFF"/>
        <w:tabs>
          <w:tab w:val="center" w:pos="4961"/>
        </w:tabs>
        <w:spacing w:before="60" w:after="6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bookmarkStart w:id="4" w:name="_GoBack"/>
      <w:bookmarkEnd w:id="4"/>
      <w:r w:rsidRPr="007818D3">
        <w:rPr>
          <w:rFonts w:ascii="Arial" w:hAnsi="Arial" w:cs="Arial"/>
          <w:b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06"/>
        <w:gridCol w:w="4848"/>
      </w:tblGrid>
      <w:tr w:rsidR="007818D3" w:rsidRPr="00C8756E" w:rsidTr="00DE02F9">
        <w:tc>
          <w:tcPr>
            <w:tcW w:w="5109" w:type="dxa"/>
            <w:shd w:val="clear" w:color="auto" w:fill="auto"/>
          </w:tcPr>
          <w:p w:rsidR="007818D3" w:rsidRPr="006626B1" w:rsidRDefault="007818D3" w:rsidP="00DE02F9">
            <w:pPr>
              <w:rPr>
                <w:rFonts w:eastAsia="Calibri"/>
                <w:b/>
                <w:lang w:eastAsia="en-US"/>
              </w:rPr>
            </w:pPr>
            <w:r w:rsidRPr="006626B1">
              <w:rPr>
                <w:rFonts w:eastAsia="Calibri"/>
                <w:b/>
                <w:lang w:eastAsia="en-US"/>
              </w:rPr>
              <w:t>Заказчик:</w:t>
            </w:r>
          </w:p>
          <w:p w:rsidR="007818D3" w:rsidRPr="006626B1" w:rsidRDefault="007818D3" w:rsidP="00DE02F9">
            <w:pPr>
              <w:rPr>
                <w:rFonts w:eastAsia="Calibri"/>
                <w:b/>
                <w:highlight w:val="lightGray"/>
                <w:lang w:eastAsia="en-US"/>
              </w:rPr>
            </w:pPr>
            <w:r>
              <w:rPr>
                <w:rFonts w:eastAsia="Calibri"/>
                <w:b/>
                <w:highlight w:val="lightGray"/>
                <w:lang w:eastAsia="en-US"/>
              </w:rPr>
              <w:t>______________________________</w:t>
            </w:r>
          </w:p>
          <w:p w:rsidR="007818D3" w:rsidRPr="006626B1" w:rsidRDefault="007818D3" w:rsidP="00DE02F9">
            <w:pPr>
              <w:rPr>
                <w:rFonts w:eastAsia="Calibri"/>
                <w:b/>
                <w:highlight w:val="lightGray"/>
                <w:lang w:eastAsia="en-US"/>
              </w:rPr>
            </w:pPr>
            <w:r>
              <w:rPr>
                <w:rFonts w:eastAsia="Calibri"/>
                <w:b/>
                <w:highlight w:val="lightGray"/>
                <w:lang w:eastAsia="en-US"/>
              </w:rPr>
              <w:t>______________________________</w:t>
            </w:r>
          </w:p>
          <w:p w:rsidR="007818D3" w:rsidRPr="006626B1" w:rsidRDefault="007818D3" w:rsidP="00DE02F9">
            <w:pPr>
              <w:rPr>
                <w:rFonts w:eastAsia="Calibri"/>
                <w:b/>
                <w:highlight w:val="lightGray"/>
                <w:lang w:eastAsia="en-US"/>
              </w:rPr>
            </w:pPr>
          </w:p>
          <w:p w:rsidR="007818D3" w:rsidRPr="00C8756E" w:rsidRDefault="007818D3" w:rsidP="00DE02F9">
            <w:pPr>
              <w:rPr>
                <w:rFonts w:eastAsia="Calibri"/>
                <w:b/>
                <w:lang w:eastAsia="en-US"/>
              </w:rPr>
            </w:pPr>
            <w:r w:rsidRPr="008553A5">
              <w:rPr>
                <w:rFonts w:eastAsia="Calibri"/>
                <w:b/>
                <w:lang w:eastAsia="en-US"/>
              </w:rPr>
              <w:t xml:space="preserve">___________________ </w:t>
            </w:r>
          </w:p>
        </w:tc>
        <w:tc>
          <w:tcPr>
            <w:tcW w:w="5031" w:type="dxa"/>
            <w:shd w:val="clear" w:color="auto" w:fill="auto"/>
          </w:tcPr>
          <w:p w:rsidR="007818D3" w:rsidRPr="00C8756E" w:rsidRDefault="007818D3" w:rsidP="00DE02F9">
            <w:pPr>
              <w:rPr>
                <w:rFonts w:eastAsia="Calibri"/>
                <w:b/>
                <w:lang w:eastAsia="en-US"/>
              </w:rPr>
            </w:pPr>
            <w:r w:rsidRPr="00C8756E">
              <w:rPr>
                <w:rFonts w:eastAsia="Calibri"/>
                <w:b/>
                <w:lang w:eastAsia="en-US"/>
              </w:rPr>
              <w:t>Подрядчик:</w:t>
            </w:r>
          </w:p>
          <w:p w:rsidR="007818D3" w:rsidRPr="006626B1" w:rsidRDefault="007818D3" w:rsidP="00DE02F9">
            <w:pPr>
              <w:rPr>
                <w:rFonts w:eastAsia="Calibri"/>
                <w:b/>
                <w:highlight w:val="lightGray"/>
                <w:lang w:eastAsia="en-US"/>
              </w:rPr>
            </w:pPr>
            <w:r w:rsidRPr="006626B1">
              <w:rPr>
                <w:rFonts w:eastAsia="Calibri"/>
                <w:b/>
                <w:highlight w:val="lightGray"/>
                <w:lang w:eastAsia="en-US"/>
              </w:rPr>
              <w:t>_____________________</w:t>
            </w:r>
          </w:p>
          <w:p w:rsidR="007818D3" w:rsidRPr="00C8756E" w:rsidRDefault="007818D3" w:rsidP="00DE02F9">
            <w:pPr>
              <w:tabs>
                <w:tab w:val="left" w:pos="3675"/>
              </w:tabs>
              <w:jc w:val="both"/>
              <w:rPr>
                <w:rFonts w:eastAsia="Calibri"/>
                <w:b/>
                <w:lang w:eastAsia="en-US"/>
              </w:rPr>
            </w:pPr>
            <w:r w:rsidRPr="006626B1">
              <w:rPr>
                <w:rFonts w:eastAsia="Calibri"/>
                <w:b/>
                <w:highlight w:val="lightGray"/>
                <w:lang w:eastAsia="en-US"/>
              </w:rPr>
              <w:t>_____________________</w:t>
            </w:r>
            <w:r w:rsidRPr="00C8756E">
              <w:rPr>
                <w:rFonts w:eastAsia="Calibri"/>
                <w:b/>
                <w:lang w:eastAsia="en-US"/>
              </w:rPr>
              <w:t xml:space="preserve"> </w:t>
            </w:r>
          </w:p>
          <w:p w:rsidR="007818D3" w:rsidRPr="00C8756E" w:rsidRDefault="007818D3" w:rsidP="00DE02F9">
            <w:pPr>
              <w:tabs>
                <w:tab w:val="left" w:pos="3675"/>
              </w:tabs>
              <w:jc w:val="both"/>
              <w:rPr>
                <w:rFonts w:eastAsia="Calibri"/>
                <w:b/>
                <w:lang w:eastAsia="en-US"/>
              </w:rPr>
            </w:pPr>
          </w:p>
          <w:p w:rsidR="007818D3" w:rsidRPr="00C8756E" w:rsidRDefault="007818D3" w:rsidP="00DE02F9">
            <w:pPr>
              <w:rPr>
                <w:rFonts w:eastAsia="Calibri"/>
                <w:b/>
                <w:lang w:eastAsia="en-US"/>
              </w:rPr>
            </w:pPr>
            <w:r w:rsidRPr="00C8756E">
              <w:rPr>
                <w:rFonts w:eastAsia="Calibri"/>
                <w:b/>
                <w:lang w:eastAsia="en-US"/>
              </w:rPr>
              <w:t>_____________________</w:t>
            </w:r>
            <w:r w:rsidRPr="00C8756E">
              <w:rPr>
                <w:rFonts w:eastAsia="Calibri"/>
                <w:b/>
                <w:bCs/>
                <w:lang w:eastAsia="en-US"/>
              </w:rPr>
              <w:t xml:space="preserve"> </w:t>
            </w:r>
          </w:p>
        </w:tc>
      </w:tr>
    </w:tbl>
    <w:p w:rsidR="00C649C5" w:rsidRPr="00015CA3" w:rsidRDefault="00C649C5" w:rsidP="00015CA3">
      <w:pPr>
        <w:pStyle w:val="a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C649C5" w:rsidRPr="00015CA3" w:rsidSect="007818D3">
      <w:footerReference w:type="default" r:id="rId9"/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B4" w:rsidRDefault="002B19B4" w:rsidP="004E2ECF">
      <w:r>
        <w:separator/>
      </w:r>
    </w:p>
  </w:endnote>
  <w:endnote w:type="continuationSeparator" w:id="0">
    <w:p w:rsidR="002B19B4" w:rsidRDefault="002B19B4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F" w:rsidRDefault="004E2ECF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7818D3">
      <w:rPr>
        <w:noProof/>
      </w:rPr>
      <w:t>6</w:t>
    </w:r>
    <w:r>
      <w:fldChar w:fldCharType="end"/>
    </w:r>
  </w:p>
  <w:p w:rsidR="004E2ECF" w:rsidRDefault="004E2E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B4" w:rsidRDefault="002B19B4" w:rsidP="004E2ECF">
      <w:r>
        <w:separator/>
      </w:r>
    </w:p>
  </w:footnote>
  <w:footnote w:type="continuationSeparator" w:id="0">
    <w:p w:rsidR="002B19B4" w:rsidRDefault="002B19B4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60A8"/>
    <w:multiLevelType w:val="hybridMultilevel"/>
    <w:tmpl w:val="C610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67E03"/>
    <w:multiLevelType w:val="hybridMultilevel"/>
    <w:tmpl w:val="0F92D336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251D7EBB"/>
    <w:multiLevelType w:val="hybridMultilevel"/>
    <w:tmpl w:val="2C18FAA8"/>
    <w:lvl w:ilvl="0" w:tplc="759445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C36A3"/>
    <w:multiLevelType w:val="hybridMultilevel"/>
    <w:tmpl w:val="9AE25C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BFB3E51"/>
    <w:multiLevelType w:val="hybridMultilevel"/>
    <w:tmpl w:val="BD1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3C467D"/>
    <w:multiLevelType w:val="hybridMultilevel"/>
    <w:tmpl w:val="D4266084"/>
    <w:lvl w:ilvl="0" w:tplc="28CC67E0">
      <w:start w:val="1"/>
      <w:numFmt w:val="decimal"/>
      <w:isLgl/>
      <w:lvlText w:val="5.%1"/>
      <w:lvlJc w:val="left"/>
      <w:pPr>
        <w:tabs>
          <w:tab w:val="num" w:pos="240"/>
        </w:tabs>
        <w:ind w:left="240" w:hanging="4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9A0FD2"/>
    <w:multiLevelType w:val="hybridMultilevel"/>
    <w:tmpl w:val="60D2B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EC4702"/>
    <w:multiLevelType w:val="hybridMultilevel"/>
    <w:tmpl w:val="BBC29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FFD6FC8"/>
    <w:multiLevelType w:val="hybridMultilevel"/>
    <w:tmpl w:val="4216C9F8"/>
    <w:lvl w:ilvl="0" w:tplc="7E56293A">
      <w:start w:val="1"/>
      <w:numFmt w:val="bullet"/>
      <w:lvlText w:val=""/>
      <w:lvlJc w:val="left"/>
      <w:pPr>
        <w:tabs>
          <w:tab w:val="num" w:pos="921"/>
        </w:tabs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4">
    <w:nsid w:val="64F01F8C"/>
    <w:multiLevelType w:val="hybridMultilevel"/>
    <w:tmpl w:val="00FAB6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308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D73051"/>
    <w:multiLevelType w:val="hybridMultilevel"/>
    <w:tmpl w:val="81C250F8"/>
    <w:lvl w:ilvl="0" w:tplc="759445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11"/>
  </w:num>
  <w:num w:numId="8">
    <w:abstractNumId w:val="10"/>
  </w:num>
  <w:num w:numId="9">
    <w:abstractNumId w:val="0"/>
  </w:num>
  <w:num w:numId="10">
    <w:abstractNumId w:val="4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3"/>
  </w:num>
  <w:num w:numId="14">
    <w:abstractNumId w:val="6"/>
  </w:num>
  <w:num w:numId="15">
    <w:abstractNumId w:val="15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40"/>
    <w:rsid w:val="000005B5"/>
    <w:rsid w:val="00006C40"/>
    <w:rsid w:val="00015CA3"/>
    <w:rsid w:val="000170E7"/>
    <w:rsid w:val="00031750"/>
    <w:rsid w:val="000330F4"/>
    <w:rsid w:val="0004691B"/>
    <w:rsid w:val="0005523D"/>
    <w:rsid w:val="00077624"/>
    <w:rsid w:val="00091E50"/>
    <w:rsid w:val="00093BF7"/>
    <w:rsid w:val="00093D1D"/>
    <w:rsid w:val="000951E2"/>
    <w:rsid w:val="000A374D"/>
    <w:rsid w:val="000A751E"/>
    <w:rsid w:val="000A7CB7"/>
    <w:rsid w:val="000B3A56"/>
    <w:rsid w:val="000B4391"/>
    <w:rsid w:val="000C4B62"/>
    <w:rsid w:val="000C65E4"/>
    <w:rsid w:val="000D0D34"/>
    <w:rsid w:val="000E24F4"/>
    <w:rsid w:val="000E71B0"/>
    <w:rsid w:val="000F4AA1"/>
    <w:rsid w:val="000F4D48"/>
    <w:rsid w:val="000F7C1D"/>
    <w:rsid w:val="00100030"/>
    <w:rsid w:val="001140AD"/>
    <w:rsid w:val="00116649"/>
    <w:rsid w:val="001233D1"/>
    <w:rsid w:val="00132779"/>
    <w:rsid w:val="00132FDE"/>
    <w:rsid w:val="00152B32"/>
    <w:rsid w:val="001646CA"/>
    <w:rsid w:val="00167714"/>
    <w:rsid w:val="001736D4"/>
    <w:rsid w:val="00182430"/>
    <w:rsid w:val="001849F4"/>
    <w:rsid w:val="00185475"/>
    <w:rsid w:val="00197598"/>
    <w:rsid w:val="001A3ACB"/>
    <w:rsid w:val="001B090E"/>
    <w:rsid w:val="001B597B"/>
    <w:rsid w:val="001D3AA9"/>
    <w:rsid w:val="00202B10"/>
    <w:rsid w:val="00203716"/>
    <w:rsid w:val="00205592"/>
    <w:rsid w:val="00205AB1"/>
    <w:rsid w:val="0021088E"/>
    <w:rsid w:val="00212864"/>
    <w:rsid w:val="00216964"/>
    <w:rsid w:val="00221741"/>
    <w:rsid w:val="002276CE"/>
    <w:rsid w:val="00240B1A"/>
    <w:rsid w:val="00280FD0"/>
    <w:rsid w:val="00281279"/>
    <w:rsid w:val="002B19B4"/>
    <w:rsid w:val="002D5E21"/>
    <w:rsid w:val="002F3E78"/>
    <w:rsid w:val="003049B5"/>
    <w:rsid w:val="00306AE5"/>
    <w:rsid w:val="00330E2D"/>
    <w:rsid w:val="003333EE"/>
    <w:rsid w:val="003338CF"/>
    <w:rsid w:val="00336D08"/>
    <w:rsid w:val="0033703C"/>
    <w:rsid w:val="00360E45"/>
    <w:rsid w:val="00370C7E"/>
    <w:rsid w:val="003820BC"/>
    <w:rsid w:val="00383C78"/>
    <w:rsid w:val="003923DC"/>
    <w:rsid w:val="003A3295"/>
    <w:rsid w:val="003A3A1B"/>
    <w:rsid w:val="003B28CF"/>
    <w:rsid w:val="003B45F6"/>
    <w:rsid w:val="003C193C"/>
    <w:rsid w:val="003C2B57"/>
    <w:rsid w:val="003C4E0D"/>
    <w:rsid w:val="003C66CD"/>
    <w:rsid w:val="003E17F1"/>
    <w:rsid w:val="003E79DF"/>
    <w:rsid w:val="003F40FE"/>
    <w:rsid w:val="003F5044"/>
    <w:rsid w:val="004011B0"/>
    <w:rsid w:val="0043416F"/>
    <w:rsid w:val="004354AF"/>
    <w:rsid w:val="004455A0"/>
    <w:rsid w:val="00447E0D"/>
    <w:rsid w:val="004632B4"/>
    <w:rsid w:val="00464329"/>
    <w:rsid w:val="00482A6E"/>
    <w:rsid w:val="004845C3"/>
    <w:rsid w:val="00487822"/>
    <w:rsid w:val="00492E48"/>
    <w:rsid w:val="004A3C05"/>
    <w:rsid w:val="004B0AAD"/>
    <w:rsid w:val="004B20C3"/>
    <w:rsid w:val="004B7849"/>
    <w:rsid w:val="004E2ECF"/>
    <w:rsid w:val="004E304B"/>
    <w:rsid w:val="004E643F"/>
    <w:rsid w:val="004F2237"/>
    <w:rsid w:val="004F2892"/>
    <w:rsid w:val="005124CC"/>
    <w:rsid w:val="005136E4"/>
    <w:rsid w:val="00515FB2"/>
    <w:rsid w:val="0052141F"/>
    <w:rsid w:val="00524B3C"/>
    <w:rsid w:val="00525ADD"/>
    <w:rsid w:val="0052772F"/>
    <w:rsid w:val="00535E54"/>
    <w:rsid w:val="00537081"/>
    <w:rsid w:val="005409F9"/>
    <w:rsid w:val="005431B0"/>
    <w:rsid w:val="00544F48"/>
    <w:rsid w:val="0054507D"/>
    <w:rsid w:val="00554777"/>
    <w:rsid w:val="0055529B"/>
    <w:rsid w:val="005776C0"/>
    <w:rsid w:val="00582D39"/>
    <w:rsid w:val="00595A5B"/>
    <w:rsid w:val="00596AA6"/>
    <w:rsid w:val="005A29C4"/>
    <w:rsid w:val="005A6B9F"/>
    <w:rsid w:val="005B13DD"/>
    <w:rsid w:val="005C00C5"/>
    <w:rsid w:val="005C635C"/>
    <w:rsid w:val="005D1755"/>
    <w:rsid w:val="005D1FF1"/>
    <w:rsid w:val="005E6296"/>
    <w:rsid w:val="005F5035"/>
    <w:rsid w:val="006015AE"/>
    <w:rsid w:val="00605185"/>
    <w:rsid w:val="00605F30"/>
    <w:rsid w:val="00613675"/>
    <w:rsid w:val="0062184F"/>
    <w:rsid w:val="0063091E"/>
    <w:rsid w:val="00645D53"/>
    <w:rsid w:val="0066431F"/>
    <w:rsid w:val="00674652"/>
    <w:rsid w:val="006801D8"/>
    <w:rsid w:val="006805D7"/>
    <w:rsid w:val="006A090D"/>
    <w:rsid w:val="006A1179"/>
    <w:rsid w:val="006A5999"/>
    <w:rsid w:val="006B7881"/>
    <w:rsid w:val="006B7A15"/>
    <w:rsid w:val="006C7A82"/>
    <w:rsid w:val="006D18F8"/>
    <w:rsid w:val="006E4412"/>
    <w:rsid w:val="006F1F9B"/>
    <w:rsid w:val="007035A2"/>
    <w:rsid w:val="00703B86"/>
    <w:rsid w:val="007123EE"/>
    <w:rsid w:val="00720D20"/>
    <w:rsid w:val="00721E14"/>
    <w:rsid w:val="00722E27"/>
    <w:rsid w:val="007543F9"/>
    <w:rsid w:val="0076086C"/>
    <w:rsid w:val="00777D67"/>
    <w:rsid w:val="007818D3"/>
    <w:rsid w:val="00782660"/>
    <w:rsid w:val="007946F7"/>
    <w:rsid w:val="00797FA2"/>
    <w:rsid w:val="007A01E1"/>
    <w:rsid w:val="007C208A"/>
    <w:rsid w:val="007C5AE1"/>
    <w:rsid w:val="007D4401"/>
    <w:rsid w:val="007E561B"/>
    <w:rsid w:val="007E761B"/>
    <w:rsid w:val="007F7793"/>
    <w:rsid w:val="00802BA9"/>
    <w:rsid w:val="00806070"/>
    <w:rsid w:val="00825AD7"/>
    <w:rsid w:val="00826242"/>
    <w:rsid w:val="00826E3D"/>
    <w:rsid w:val="00832D8D"/>
    <w:rsid w:val="00860D62"/>
    <w:rsid w:val="0087422B"/>
    <w:rsid w:val="008742A2"/>
    <w:rsid w:val="00875182"/>
    <w:rsid w:val="00880855"/>
    <w:rsid w:val="008932AF"/>
    <w:rsid w:val="00897B63"/>
    <w:rsid w:val="008F3F3D"/>
    <w:rsid w:val="009065DB"/>
    <w:rsid w:val="009109FE"/>
    <w:rsid w:val="00920571"/>
    <w:rsid w:val="0092616C"/>
    <w:rsid w:val="00926706"/>
    <w:rsid w:val="00934001"/>
    <w:rsid w:val="00934D26"/>
    <w:rsid w:val="00937654"/>
    <w:rsid w:val="00976B53"/>
    <w:rsid w:val="00983288"/>
    <w:rsid w:val="00983EBE"/>
    <w:rsid w:val="009978E1"/>
    <w:rsid w:val="009A1509"/>
    <w:rsid w:val="009A198F"/>
    <w:rsid w:val="009A206A"/>
    <w:rsid w:val="009A5061"/>
    <w:rsid w:val="009A5CF5"/>
    <w:rsid w:val="009F2505"/>
    <w:rsid w:val="009F3C3A"/>
    <w:rsid w:val="00A15A58"/>
    <w:rsid w:val="00A20180"/>
    <w:rsid w:val="00A26367"/>
    <w:rsid w:val="00A31415"/>
    <w:rsid w:val="00A31664"/>
    <w:rsid w:val="00A41F2C"/>
    <w:rsid w:val="00A42A91"/>
    <w:rsid w:val="00A47CCC"/>
    <w:rsid w:val="00A51DED"/>
    <w:rsid w:val="00A53973"/>
    <w:rsid w:val="00A55103"/>
    <w:rsid w:val="00A5782B"/>
    <w:rsid w:val="00A7249D"/>
    <w:rsid w:val="00A775A4"/>
    <w:rsid w:val="00A872A9"/>
    <w:rsid w:val="00A930C9"/>
    <w:rsid w:val="00AA6A3C"/>
    <w:rsid w:val="00AA7669"/>
    <w:rsid w:val="00AC36A3"/>
    <w:rsid w:val="00AC53E1"/>
    <w:rsid w:val="00AC7C33"/>
    <w:rsid w:val="00AE310F"/>
    <w:rsid w:val="00AE651B"/>
    <w:rsid w:val="00B0013C"/>
    <w:rsid w:val="00B06DA0"/>
    <w:rsid w:val="00B079F0"/>
    <w:rsid w:val="00B43298"/>
    <w:rsid w:val="00B53E96"/>
    <w:rsid w:val="00B545A0"/>
    <w:rsid w:val="00B62840"/>
    <w:rsid w:val="00B72F6E"/>
    <w:rsid w:val="00B74D35"/>
    <w:rsid w:val="00B81F8D"/>
    <w:rsid w:val="00B85431"/>
    <w:rsid w:val="00B85814"/>
    <w:rsid w:val="00B86E9B"/>
    <w:rsid w:val="00B914D3"/>
    <w:rsid w:val="00B91630"/>
    <w:rsid w:val="00B926D8"/>
    <w:rsid w:val="00B96EE6"/>
    <w:rsid w:val="00BB5AEA"/>
    <w:rsid w:val="00BC4005"/>
    <w:rsid w:val="00BD38D2"/>
    <w:rsid w:val="00BD674D"/>
    <w:rsid w:val="00BE2152"/>
    <w:rsid w:val="00BF17DF"/>
    <w:rsid w:val="00C04996"/>
    <w:rsid w:val="00C1252D"/>
    <w:rsid w:val="00C170CA"/>
    <w:rsid w:val="00C17DEC"/>
    <w:rsid w:val="00C35C1E"/>
    <w:rsid w:val="00C60957"/>
    <w:rsid w:val="00C63046"/>
    <w:rsid w:val="00C63D1E"/>
    <w:rsid w:val="00C649C5"/>
    <w:rsid w:val="00C66961"/>
    <w:rsid w:val="00C90C07"/>
    <w:rsid w:val="00C93911"/>
    <w:rsid w:val="00C9473D"/>
    <w:rsid w:val="00C94BF3"/>
    <w:rsid w:val="00C951B6"/>
    <w:rsid w:val="00C9776F"/>
    <w:rsid w:val="00CA18C6"/>
    <w:rsid w:val="00CA2636"/>
    <w:rsid w:val="00CA6617"/>
    <w:rsid w:val="00CA69F5"/>
    <w:rsid w:val="00CA72CC"/>
    <w:rsid w:val="00CB23C9"/>
    <w:rsid w:val="00CB2805"/>
    <w:rsid w:val="00CB2C40"/>
    <w:rsid w:val="00CC1D03"/>
    <w:rsid w:val="00CD6E09"/>
    <w:rsid w:val="00CE453A"/>
    <w:rsid w:val="00CF0307"/>
    <w:rsid w:val="00D07919"/>
    <w:rsid w:val="00D347F8"/>
    <w:rsid w:val="00D45C53"/>
    <w:rsid w:val="00D52CD2"/>
    <w:rsid w:val="00D61620"/>
    <w:rsid w:val="00D777A6"/>
    <w:rsid w:val="00D82080"/>
    <w:rsid w:val="00D84945"/>
    <w:rsid w:val="00D93122"/>
    <w:rsid w:val="00DA5749"/>
    <w:rsid w:val="00DB3121"/>
    <w:rsid w:val="00DB3A5E"/>
    <w:rsid w:val="00DB7D95"/>
    <w:rsid w:val="00DC2AE8"/>
    <w:rsid w:val="00DC4161"/>
    <w:rsid w:val="00DC60D9"/>
    <w:rsid w:val="00DC6C01"/>
    <w:rsid w:val="00DE3B10"/>
    <w:rsid w:val="00E003DE"/>
    <w:rsid w:val="00E01477"/>
    <w:rsid w:val="00E01AB1"/>
    <w:rsid w:val="00E03FB2"/>
    <w:rsid w:val="00E16E32"/>
    <w:rsid w:val="00E240AA"/>
    <w:rsid w:val="00E25BC9"/>
    <w:rsid w:val="00E317F5"/>
    <w:rsid w:val="00E51E0B"/>
    <w:rsid w:val="00E66651"/>
    <w:rsid w:val="00E70D3B"/>
    <w:rsid w:val="00E81F45"/>
    <w:rsid w:val="00E90717"/>
    <w:rsid w:val="00E91FB0"/>
    <w:rsid w:val="00EC25E4"/>
    <w:rsid w:val="00EC2DFA"/>
    <w:rsid w:val="00EC4F69"/>
    <w:rsid w:val="00EC77BA"/>
    <w:rsid w:val="00EC7F26"/>
    <w:rsid w:val="00EE06AC"/>
    <w:rsid w:val="00EE32BD"/>
    <w:rsid w:val="00EE6219"/>
    <w:rsid w:val="00EF78F0"/>
    <w:rsid w:val="00F00AA9"/>
    <w:rsid w:val="00F01620"/>
    <w:rsid w:val="00F01FA4"/>
    <w:rsid w:val="00F06C6B"/>
    <w:rsid w:val="00F33F3B"/>
    <w:rsid w:val="00F47059"/>
    <w:rsid w:val="00F51E1E"/>
    <w:rsid w:val="00F605D4"/>
    <w:rsid w:val="00F6094E"/>
    <w:rsid w:val="00F60FAB"/>
    <w:rsid w:val="00F624C5"/>
    <w:rsid w:val="00F7381D"/>
    <w:rsid w:val="00F83E06"/>
    <w:rsid w:val="00F87DCE"/>
    <w:rsid w:val="00F87E1D"/>
    <w:rsid w:val="00F9496A"/>
    <w:rsid w:val="00FA7575"/>
    <w:rsid w:val="00FB088F"/>
    <w:rsid w:val="00FB400C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C170C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  <w:style w:type="character" w:styleId="af1">
    <w:name w:val="page number"/>
    <w:basedOn w:val="a0"/>
    <w:rsid w:val="003C193C"/>
  </w:style>
  <w:style w:type="paragraph" w:customStyle="1" w:styleId="ConsPlusNormal">
    <w:name w:val="ConsPlusNormal"/>
    <w:rsid w:val="003C19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">
    <w:name w:val="S_НазваниеТаблицы"/>
    <w:basedOn w:val="a"/>
    <w:next w:val="a"/>
    <w:rsid w:val="007C208A"/>
    <w:pPr>
      <w:keepNext/>
      <w:widowControl w:val="0"/>
      <w:jc w:val="right"/>
    </w:pPr>
    <w:rPr>
      <w:rFonts w:ascii="Arial" w:hAnsi="Arial"/>
      <w:b/>
      <w:sz w:val="20"/>
    </w:rPr>
  </w:style>
  <w:style w:type="paragraph" w:customStyle="1" w:styleId="S0">
    <w:name w:val="S_Обычный"/>
    <w:basedOn w:val="a"/>
    <w:link w:val="S1"/>
    <w:rsid w:val="0052141F"/>
    <w:pPr>
      <w:widowControl w:val="0"/>
      <w:jc w:val="both"/>
    </w:pPr>
  </w:style>
  <w:style w:type="character" w:customStyle="1" w:styleId="S1">
    <w:name w:val="S_Обычный Знак"/>
    <w:link w:val="S0"/>
    <w:rsid w:val="0052141F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C170CA"/>
    <w:rPr>
      <w:rFonts w:asciiTheme="minorHAnsi" w:eastAsiaTheme="minorEastAsia" w:hAnsiTheme="minorHAnsi" w:cstheme="minorBidi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C170C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  <w:style w:type="character" w:styleId="af1">
    <w:name w:val="page number"/>
    <w:basedOn w:val="a0"/>
    <w:rsid w:val="003C193C"/>
  </w:style>
  <w:style w:type="paragraph" w:customStyle="1" w:styleId="ConsPlusNormal">
    <w:name w:val="ConsPlusNormal"/>
    <w:rsid w:val="003C19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">
    <w:name w:val="S_НазваниеТаблицы"/>
    <w:basedOn w:val="a"/>
    <w:next w:val="a"/>
    <w:rsid w:val="007C208A"/>
    <w:pPr>
      <w:keepNext/>
      <w:widowControl w:val="0"/>
      <w:jc w:val="right"/>
    </w:pPr>
    <w:rPr>
      <w:rFonts w:ascii="Arial" w:hAnsi="Arial"/>
      <w:b/>
      <w:sz w:val="20"/>
    </w:rPr>
  </w:style>
  <w:style w:type="paragraph" w:customStyle="1" w:styleId="S0">
    <w:name w:val="S_Обычный"/>
    <w:basedOn w:val="a"/>
    <w:link w:val="S1"/>
    <w:rsid w:val="0052141F"/>
    <w:pPr>
      <w:widowControl w:val="0"/>
      <w:jc w:val="both"/>
    </w:pPr>
  </w:style>
  <w:style w:type="character" w:customStyle="1" w:styleId="S1">
    <w:name w:val="S_Обычный Знак"/>
    <w:link w:val="S0"/>
    <w:rsid w:val="0052141F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C170CA"/>
    <w:rPr>
      <w:rFonts w:asciiTheme="minorHAnsi" w:eastAsiaTheme="minorEastAsia" w:hAnsiTheme="minorHAnsi" w:cstheme="minorBid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1849-A7B4-4275-8BD7-F04739BF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10</Pages>
  <Words>3476</Words>
  <Characters>19817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23247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Дмитрий Юрьевич Фоминых</cp:lastModifiedBy>
  <cp:revision>19</cp:revision>
  <cp:lastPrinted>2015-12-02T08:10:00Z</cp:lastPrinted>
  <dcterms:created xsi:type="dcterms:W3CDTF">2015-06-22T10:44:00Z</dcterms:created>
  <dcterms:modified xsi:type="dcterms:W3CDTF">2015-12-14T09:56:00Z</dcterms:modified>
</cp:coreProperties>
</file>