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FAE" w:rsidRPr="00677418" w:rsidRDefault="00492FAE" w:rsidP="00492FAE">
      <w:pPr>
        <w:pageBreakBefore/>
        <w:tabs>
          <w:tab w:val="left" w:pos="567"/>
        </w:tabs>
        <w:jc w:val="right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Приложение №</w:t>
      </w:r>
      <w:r w:rsidR="00FA0607">
        <w:rPr>
          <w:b/>
          <w:sz w:val="22"/>
          <w:szCs w:val="22"/>
          <w:lang w:val="ru-RU"/>
        </w:rPr>
        <w:t xml:space="preserve"> 1</w:t>
      </w:r>
      <w:r>
        <w:rPr>
          <w:b/>
          <w:sz w:val="22"/>
          <w:szCs w:val="22"/>
          <w:lang w:val="ru-RU"/>
        </w:rPr>
        <w:t xml:space="preserve"> к Договору №</w:t>
      </w:r>
      <w:r w:rsidRPr="00677418">
        <w:rPr>
          <w:b/>
          <w:sz w:val="22"/>
          <w:szCs w:val="22"/>
          <w:lang w:val="ru-RU"/>
        </w:rPr>
        <w:t xml:space="preserve">___ </w:t>
      </w:r>
      <w:r>
        <w:rPr>
          <w:b/>
          <w:sz w:val="22"/>
          <w:szCs w:val="22"/>
          <w:lang w:val="ru-RU"/>
        </w:rPr>
        <w:t xml:space="preserve">от </w:t>
      </w:r>
      <w:r w:rsidRPr="00677418">
        <w:rPr>
          <w:b/>
          <w:sz w:val="22"/>
          <w:szCs w:val="22"/>
          <w:lang w:val="ru-RU"/>
        </w:rPr>
        <w:t>«__» __________ 20___г.</w:t>
      </w:r>
      <w:r w:rsidRPr="00677418">
        <w:rPr>
          <w:sz w:val="22"/>
          <w:szCs w:val="22"/>
          <w:lang w:val="ru-RU"/>
        </w:rPr>
        <w:t xml:space="preserve"> </w:t>
      </w:r>
    </w:p>
    <w:p w:rsidR="00492FAE" w:rsidRPr="00704A47" w:rsidRDefault="00492FAE" w:rsidP="00492FAE">
      <w:pPr>
        <w:pStyle w:val="1"/>
        <w:tabs>
          <w:tab w:val="left" w:pos="567"/>
        </w:tabs>
        <w:spacing w:before="0"/>
        <w:rPr>
          <w:sz w:val="22"/>
          <w:szCs w:val="22"/>
        </w:rPr>
      </w:pPr>
    </w:p>
    <w:p w:rsidR="00492FAE" w:rsidRPr="00704A47" w:rsidRDefault="00492FAE" w:rsidP="00492FAE">
      <w:pPr>
        <w:rPr>
          <w:sz w:val="22"/>
          <w:szCs w:val="22"/>
          <w:lang w:val="ru-RU"/>
        </w:rPr>
      </w:pPr>
    </w:p>
    <w:p w:rsidR="00492FAE" w:rsidRPr="00704A47" w:rsidRDefault="00492FAE" w:rsidP="00492FAE">
      <w:pPr>
        <w:pStyle w:val="1"/>
        <w:tabs>
          <w:tab w:val="left" w:pos="567"/>
        </w:tabs>
        <w:spacing w:before="0"/>
        <w:rPr>
          <w:sz w:val="22"/>
          <w:szCs w:val="22"/>
        </w:rPr>
      </w:pPr>
      <w:r w:rsidRPr="00704A47">
        <w:rPr>
          <w:sz w:val="22"/>
          <w:szCs w:val="22"/>
        </w:rPr>
        <w:t>Спецификация</w:t>
      </w:r>
    </w:p>
    <w:p w:rsidR="00492FAE" w:rsidRPr="00677418" w:rsidRDefault="00492FAE" w:rsidP="00492FAE">
      <w:pPr>
        <w:tabs>
          <w:tab w:val="left" w:pos="567"/>
          <w:tab w:val="right" w:pos="9350"/>
        </w:tabs>
        <w:rPr>
          <w:rFonts w:eastAsia="Batang"/>
          <w:sz w:val="22"/>
          <w:szCs w:val="22"/>
          <w:lang w:val="ru-RU" w:eastAsia="ko-KR"/>
        </w:rPr>
      </w:pPr>
      <w:r w:rsidRPr="00677418">
        <w:rPr>
          <w:rFonts w:eastAsia="Batang"/>
          <w:sz w:val="22"/>
          <w:szCs w:val="22"/>
          <w:lang w:val="ru-RU" w:eastAsia="ko-KR"/>
        </w:rPr>
        <w:t>г. __________</w:t>
      </w:r>
      <w:r w:rsidRPr="00677418">
        <w:rPr>
          <w:rFonts w:eastAsia="Batang"/>
          <w:sz w:val="22"/>
          <w:szCs w:val="22"/>
          <w:lang w:val="ru-RU" w:eastAsia="ko-KR"/>
        </w:rPr>
        <w:tab/>
      </w:r>
      <w:r>
        <w:rPr>
          <w:rFonts w:eastAsia="Batang"/>
          <w:sz w:val="22"/>
          <w:szCs w:val="22"/>
          <w:lang w:val="ru-RU" w:eastAsia="ko-KR"/>
        </w:rPr>
        <w:t xml:space="preserve">  </w:t>
      </w:r>
      <w:r w:rsidRPr="00677418">
        <w:rPr>
          <w:rFonts w:eastAsia="Batang"/>
          <w:color w:val="000000"/>
          <w:sz w:val="22"/>
          <w:szCs w:val="22"/>
          <w:lang w:val="ru-RU" w:eastAsia="ko-KR"/>
        </w:rPr>
        <w:t>«__»_________20__г.</w:t>
      </w:r>
    </w:p>
    <w:p w:rsidR="00492FAE" w:rsidRPr="00704A47" w:rsidRDefault="00492FAE" w:rsidP="00492FAE">
      <w:pPr>
        <w:tabs>
          <w:tab w:val="left" w:pos="567"/>
          <w:tab w:val="left" w:pos="6663"/>
        </w:tabs>
        <w:jc w:val="both"/>
        <w:rPr>
          <w:sz w:val="22"/>
          <w:szCs w:val="22"/>
          <w:lang w:val="ru-RU"/>
        </w:rPr>
      </w:pPr>
    </w:p>
    <w:p w:rsidR="00492FAE" w:rsidRPr="00704A47" w:rsidRDefault="00492FAE" w:rsidP="00492FAE">
      <w:pPr>
        <w:pStyle w:val="ConsNonformat"/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  <w:r w:rsidRPr="00677418">
        <w:rPr>
          <w:rFonts w:ascii="Times New Roman" w:hAnsi="Times New Roman"/>
          <w:b/>
          <w:sz w:val="22"/>
          <w:szCs w:val="22"/>
        </w:rPr>
        <w:t>Открытое акционерное общество "</w:t>
      </w:r>
      <w:proofErr w:type="spellStart"/>
      <w:r w:rsidRPr="00677418">
        <w:rPr>
          <w:rFonts w:ascii="Times New Roman" w:hAnsi="Times New Roman"/>
          <w:b/>
          <w:sz w:val="22"/>
          <w:szCs w:val="22"/>
        </w:rPr>
        <w:t>Славнефть</w:t>
      </w:r>
      <w:proofErr w:type="spellEnd"/>
      <w:r w:rsidRPr="00677418">
        <w:rPr>
          <w:rFonts w:ascii="Times New Roman" w:hAnsi="Times New Roman"/>
          <w:b/>
          <w:sz w:val="22"/>
          <w:szCs w:val="22"/>
        </w:rPr>
        <w:t>-Мегионнефтегаз" (ОАО «СН-МНГ»),</w:t>
      </w:r>
      <w:r w:rsidRPr="00677418">
        <w:rPr>
          <w:rFonts w:ascii="Times New Roman" w:hAnsi="Times New Roman"/>
          <w:sz w:val="22"/>
          <w:szCs w:val="22"/>
        </w:rPr>
        <w:t xml:space="preserve"> именуемое в дальнейшем </w:t>
      </w:r>
      <w:r w:rsidRPr="00677418">
        <w:rPr>
          <w:rFonts w:ascii="Times New Roman" w:hAnsi="Times New Roman"/>
          <w:b/>
          <w:sz w:val="22"/>
          <w:szCs w:val="22"/>
        </w:rPr>
        <w:t>«Заказчик»,</w:t>
      </w:r>
      <w:r w:rsidRPr="00677418">
        <w:rPr>
          <w:rFonts w:ascii="Times New Roman" w:hAnsi="Times New Roman"/>
          <w:sz w:val="22"/>
          <w:szCs w:val="22"/>
        </w:rPr>
        <w:t xml:space="preserve"> в лице  Генерального директора ___________________, действующего на основании Устава, с одной стороны, и __________________________</w:t>
      </w:r>
      <w:r w:rsidRPr="00677418">
        <w:rPr>
          <w:rFonts w:ascii="Times New Roman" w:hAnsi="Times New Roman"/>
          <w:b/>
          <w:sz w:val="22"/>
          <w:szCs w:val="22"/>
        </w:rPr>
        <w:t>,</w:t>
      </w:r>
      <w:r w:rsidRPr="00677418">
        <w:rPr>
          <w:rFonts w:ascii="Times New Roman" w:hAnsi="Times New Roman"/>
          <w:sz w:val="22"/>
          <w:szCs w:val="22"/>
        </w:rPr>
        <w:t xml:space="preserve"> именуемое в дальнейшем </w:t>
      </w:r>
      <w:r w:rsidRPr="00677418">
        <w:rPr>
          <w:rFonts w:ascii="Times New Roman" w:hAnsi="Times New Roman"/>
          <w:b/>
          <w:sz w:val="22"/>
          <w:szCs w:val="22"/>
        </w:rPr>
        <w:t>«Исполнитель»,</w:t>
      </w:r>
      <w:r w:rsidRPr="00677418">
        <w:rPr>
          <w:rFonts w:ascii="Times New Roman" w:hAnsi="Times New Roman"/>
          <w:sz w:val="22"/>
          <w:szCs w:val="22"/>
        </w:rPr>
        <w:t xml:space="preserve"> в лице _____________________________ действующего на основании ___________, </w:t>
      </w:r>
      <w:r w:rsidRPr="00704A47">
        <w:rPr>
          <w:rFonts w:ascii="Times New Roman" w:hAnsi="Times New Roman"/>
          <w:sz w:val="22"/>
          <w:szCs w:val="22"/>
        </w:rPr>
        <w:t>с другой стороны, далее вместе именуемые «Стороны», а каждое по отдельности – «Сторона», заключили настоящее Приложение к Договору о нижеследующем:</w:t>
      </w:r>
    </w:p>
    <w:p w:rsidR="00055F6E" w:rsidRDefault="00C01890">
      <w:pPr>
        <w:rPr>
          <w:lang w:val="ru-RU"/>
        </w:rPr>
      </w:pPr>
    </w:p>
    <w:p w:rsidR="00492FAE" w:rsidRPr="00704A47" w:rsidRDefault="00492FAE" w:rsidP="00492FAE">
      <w:pPr>
        <w:pStyle w:val="ColorfulList-Accent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  <w:lang w:val="ru-RU"/>
        </w:rPr>
      </w:pPr>
      <w:r w:rsidRPr="00492FAE">
        <w:rPr>
          <w:sz w:val="22"/>
          <w:szCs w:val="22"/>
          <w:lang w:val="ru-RU"/>
        </w:rPr>
        <w:t xml:space="preserve"> </w:t>
      </w:r>
      <w:r w:rsidRPr="00704A47">
        <w:rPr>
          <w:sz w:val="22"/>
          <w:szCs w:val="22"/>
          <w:lang w:val="ru-RU"/>
        </w:rPr>
        <w:t>Во исполнение условий Договора Стороны согласовали следующий перечень Услуг по Договору:</w:t>
      </w:r>
    </w:p>
    <w:p w:rsidR="00492FAE" w:rsidRPr="00677418" w:rsidRDefault="00492FAE" w:rsidP="00492FAE">
      <w:pPr>
        <w:pStyle w:val="ColorfulList-Accent1"/>
        <w:tabs>
          <w:tab w:val="left" w:pos="567"/>
        </w:tabs>
        <w:ind w:left="0"/>
        <w:jc w:val="both"/>
        <w:rPr>
          <w:sz w:val="22"/>
          <w:szCs w:val="22"/>
          <w:lang w:val="ru-RU"/>
        </w:rPr>
      </w:pPr>
    </w:p>
    <w:tbl>
      <w:tblPr>
        <w:tblpPr w:leftFromText="180" w:rightFromText="180" w:vertAnchor="text" w:tblpY="1"/>
        <w:tblOverlap w:val="never"/>
        <w:tblW w:w="925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4862"/>
      </w:tblGrid>
      <w:tr w:rsidR="00DE79AC" w:rsidRPr="00D30423" w:rsidTr="00DE79AC">
        <w:trPr>
          <w:cantSplit/>
          <w:trHeight w:val="699"/>
          <w:tblHeader/>
        </w:trPr>
        <w:tc>
          <w:tcPr>
            <w:tcW w:w="2977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Pr="00677418">
              <w:rPr>
                <w:sz w:val="22"/>
                <w:szCs w:val="22"/>
                <w:lang w:val="ru-RU"/>
              </w:rPr>
              <w:t>Наименование услуг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Период оказания услуг</w:t>
            </w:r>
          </w:p>
        </w:tc>
        <w:tc>
          <w:tcPr>
            <w:tcW w:w="4862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Отчетная документация по этапу</w:t>
            </w:r>
          </w:p>
        </w:tc>
      </w:tr>
      <w:tr w:rsidR="00DE79AC" w:rsidRPr="00D30423" w:rsidTr="00DE79AC">
        <w:trPr>
          <w:trHeight w:val="225"/>
          <w:tblHeader/>
        </w:trPr>
        <w:tc>
          <w:tcPr>
            <w:tcW w:w="2977" w:type="dxa"/>
            <w:shd w:val="clear" w:color="auto" w:fill="auto"/>
            <w:noWrap/>
            <w:vAlign w:val="bottom"/>
          </w:tcPr>
          <w:p w:rsidR="00DE79AC" w:rsidRPr="00677418" w:rsidRDefault="00C01890" w:rsidP="00FB77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DE79AC" w:rsidRPr="00677418" w:rsidRDefault="00C01890" w:rsidP="00FB77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4862" w:type="dxa"/>
            <w:shd w:val="clear" w:color="auto" w:fill="auto"/>
            <w:noWrap/>
            <w:vAlign w:val="bottom"/>
          </w:tcPr>
          <w:p w:rsidR="00DE79AC" w:rsidRPr="00677418" w:rsidRDefault="00C01890" w:rsidP="00FB77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  <w:bookmarkStart w:id="0" w:name="_GoBack"/>
            <w:bookmarkEnd w:id="0"/>
          </w:p>
        </w:tc>
      </w:tr>
      <w:tr w:rsidR="00DE79AC" w:rsidRPr="00FB77C3" w:rsidTr="00DE79AC">
        <w:trPr>
          <w:trHeight w:val="387"/>
        </w:trPr>
        <w:tc>
          <w:tcPr>
            <w:tcW w:w="2977" w:type="dxa"/>
            <w:shd w:val="clear" w:color="auto" w:fill="auto"/>
            <w:noWrap/>
            <w:vAlign w:val="center"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Консультационные услуги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20.11.2015г. – 31.12.2015г.</w:t>
            </w:r>
          </w:p>
        </w:tc>
        <w:tc>
          <w:tcPr>
            <w:tcW w:w="4862" w:type="dxa"/>
            <w:shd w:val="clear" w:color="auto" w:fill="auto"/>
            <w:noWrap/>
          </w:tcPr>
          <w:p w:rsidR="00DE79AC" w:rsidRDefault="00DE79AC" w:rsidP="00FB77C3">
            <w:pPr>
              <w:rPr>
                <w:sz w:val="22"/>
                <w:szCs w:val="22"/>
                <w:lang w:val="ru-RU"/>
              </w:rPr>
            </w:pP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</w:p>
        </w:tc>
      </w:tr>
      <w:tr w:rsidR="00DE79AC" w:rsidRPr="00FB77C3" w:rsidTr="00DE79AC">
        <w:trPr>
          <w:trHeight w:val="246"/>
        </w:trPr>
        <w:tc>
          <w:tcPr>
            <w:tcW w:w="2977" w:type="dxa"/>
            <w:shd w:val="clear" w:color="auto" w:fill="auto"/>
            <w:noWrap/>
            <w:vAlign w:val="center"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2" w:type="dxa"/>
            <w:shd w:val="clear" w:color="auto" w:fill="auto"/>
            <w:noWrap/>
          </w:tcPr>
          <w:p w:rsidR="00DE79AC" w:rsidRDefault="00DE79AC" w:rsidP="00FB77C3">
            <w:pPr>
              <w:rPr>
                <w:sz w:val="22"/>
                <w:szCs w:val="22"/>
                <w:lang w:val="ru-RU"/>
              </w:rPr>
            </w:pPr>
          </w:p>
        </w:tc>
      </w:tr>
      <w:tr w:rsidR="00DE79AC" w:rsidRPr="00C01890" w:rsidTr="00DE79AC">
        <w:trPr>
          <w:trHeight w:val="8197"/>
        </w:trPr>
        <w:tc>
          <w:tcPr>
            <w:tcW w:w="2977" w:type="dxa"/>
            <w:shd w:val="clear" w:color="auto" w:fill="auto"/>
            <w:noWrap/>
            <w:vAlign w:val="center"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FB77C3">
              <w:rPr>
                <w:sz w:val="22"/>
                <w:szCs w:val="22"/>
                <w:lang w:val="ru-RU"/>
              </w:rPr>
              <w:t xml:space="preserve">Обследование существующих информационных систем </w:t>
            </w:r>
            <w:r w:rsidRPr="00BE4569">
              <w:rPr>
                <w:sz w:val="22"/>
                <w:szCs w:val="22"/>
                <w:lang w:val="ru-RU"/>
              </w:rPr>
              <w:t xml:space="preserve"> Общества. Инвентаризация технических и информационных ресурсов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 xml:space="preserve"> ОАО «СН-МНГ». Выявление информационных систем персональных данных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2" w:type="dxa"/>
            <w:shd w:val="clear" w:color="auto" w:fill="auto"/>
            <w:noWrap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- аналитический отчет по проведению обследования информационных систем;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список </w:t>
            </w:r>
            <w:proofErr w:type="gramStart"/>
            <w:r w:rsidRPr="00BE4569">
              <w:rPr>
                <w:sz w:val="22"/>
                <w:szCs w:val="22"/>
                <w:lang w:val="ru-RU"/>
              </w:rPr>
              <w:t>выявленных</w:t>
            </w:r>
            <w:proofErr w:type="gramEnd"/>
            <w:r w:rsidRPr="00BE4569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 xml:space="preserve">; 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proofErr w:type="gramStart"/>
            <w:r w:rsidRPr="00BE4569">
              <w:rPr>
                <w:sz w:val="22"/>
                <w:szCs w:val="22"/>
                <w:lang w:val="ru-RU"/>
              </w:rPr>
              <w:t xml:space="preserve">- развернутый перечень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, обрабатываемых в информационных системах Общества;</w:t>
            </w:r>
            <w:proofErr w:type="gramEnd"/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перечень сотрудников, допущенных к обработке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описание входящей и исходящей информации для подразделений, связанных с обработкой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описание информационных потоков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 xml:space="preserve"> между подразделениями;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описание информационных потоков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 xml:space="preserve"> с третьими лицами;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описание технологических  процессов обработки информации в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.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- описание мер по обеспечению физической безопасности и расположения технических средств охраны;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технологическая информация об используемых информационных подсистемах, обрабатывающих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, в том числе: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перечни технических и программных средств, входящих в состав подсистемы;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перечни информационных ресурсов подсистемы;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описание технологии управления подсистемой;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структурная схема топологии информационной системы</w:t>
            </w:r>
          </w:p>
          <w:p w:rsidR="00DE79AC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технологические сведения об используемых серверах.</w:t>
            </w:r>
          </w:p>
        </w:tc>
      </w:tr>
      <w:tr w:rsidR="00DE79AC" w:rsidRPr="00C01890" w:rsidTr="00DE79AC">
        <w:trPr>
          <w:trHeight w:val="225"/>
        </w:trPr>
        <w:tc>
          <w:tcPr>
            <w:tcW w:w="2977" w:type="dxa"/>
            <w:shd w:val="clear" w:color="auto" w:fill="auto"/>
            <w:noWrap/>
            <w:vAlign w:val="center"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Определение в существующих </w:t>
            </w:r>
            <w:r w:rsidRPr="00BE4569">
              <w:rPr>
                <w:sz w:val="22"/>
                <w:szCs w:val="22"/>
                <w:lang w:val="ru-RU"/>
              </w:rPr>
              <w:lastRenderedPageBreak/>
              <w:t>информационных системах подсистем, обрабатывающих персональные данные и уточнение их класса (при необходимости)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2" w:type="dxa"/>
            <w:shd w:val="clear" w:color="auto" w:fill="auto"/>
            <w:noWrap/>
            <w:vAlign w:val="center"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проекты актов классификации (определения уровней защищенности) для каждой 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.</w:t>
            </w:r>
          </w:p>
        </w:tc>
      </w:tr>
      <w:tr w:rsidR="00DE79AC" w:rsidRPr="00C01890" w:rsidTr="00DE79AC">
        <w:trPr>
          <w:trHeight w:val="225"/>
        </w:trPr>
        <w:tc>
          <w:tcPr>
            <w:tcW w:w="2977" w:type="dxa"/>
            <w:shd w:val="clear" w:color="auto" w:fill="auto"/>
            <w:noWrap/>
            <w:vAlign w:val="center"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lastRenderedPageBreak/>
              <w:t xml:space="preserve">Определение угроз безопасности, формирование модели угроз и модели нарушителя для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 xml:space="preserve">, формирование и согласование с Заказчиком технических требований к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СЗПДн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2" w:type="dxa"/>
            <w:shd w:val="clear" w:color="auto" w:fill="auto"/>
            <w:noWrap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частная модель угроз безопасности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 xml:space="preserve"> при их обработке в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, включая модель нарушителя;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частное техническое задание на создание системы защиты персональных данных в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, содержащее: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общие сведения о проекте;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назначение и цели проектирования системы защиты;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характеристика объекта защиты;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требования к системе защиты в целом;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функциональные требования к подсистемам;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требования к видам обеспечения;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требования к реализации предложений по оптимизации информационных систем обработки персональных данных;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состав и содержание выполняемых работ по проекту;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порядок контроля и приемки системы защиты;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требования к составу и содержанию работ по подготовке объекта защиты к вводу системы защиты в действие.</w:t>
            </w:r>
          </w:p>
        </w:tc>
      </w:tr>
      <w:tr w:rsidR="00DE79AC" w:rsidRPr="00C01890" w:rsidTr="00DE79AC">
        <w:trPr>
          <w:trHeight w:val="225"/>
        </w:trPr>
        <w:tc>
          <w:tcPr>
            <w:tcW w:w="2977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rPr>
                <w:sz w:val="22"/>
                <w:szCs w:val="22"/>
                <w:lang w:val="ru-RU"/>
              </w:rPr>
            </w:pPr>
            <w:proofErr w:type="spellStart"/>
            <w:r w:rsidRPr="009E65D5">
              <w:rPr>
                <w:sz w:val="22"/>
                <w:szCs w:val="22"/>
              </w:rPr>
              <w:t>Проектирование</w:t>
            </w:r>
            <w:proofErr w:type="spellEnd"/>
            <w:r w:rsidRPr="009E65D5">
              <w:rPr>
                <w:sz w:val="22"/>
                <w:szCs w:val="22"/>
              </w:rPr>
              <w:t xml:space="preserve"> </w:t>
            </w:r>
            <w:proofErr w:type="spellStart"/>
            <w:r w:rsidRPr="009E65D5">
              <w:rPr>
                <w:sz w:val="22"/>
                <w:szCs w:val="22"/>
              </w:rPr>
              <w:t>СЗПДн</w:t>
            </w:r>
            <w:proofErr w:type="spellEnd"/>
            <w:r w:rsidRPr="009E65D5">
              <w:rPr>
                <w:sz w:val="22"/>
                <w:szCs w:val="22"/>
              </w:rPr>
              <w:t xml:space="preserve"> </w:t>
            </w:r>
            <w:proofErr w:type="spellStart"/>
            <w:r w:rsidRPr="009E65D5">
              <w:rPr>
                <w:sz w:val="22"/>
                <w:szCs w:val="22"/>
              </w:rPr>
              <w:t>ИСПДн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2" w:type="dxa"/>
            <w:shd w:val="clear" w:color="auto" w:fill="auto"/>
            <w:noWrap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технический проект на создание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СЗПДн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- пояснительная записка к техническому проекту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СЗПДн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: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 xml:space="preserve">обоснование разработки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СЗПДн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 xml:space="preserve">исходные данные на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 xml:space="preserve">ссылку на нормативные документы, с учетом которых будет разрабатываться </w:t>
            </w:r>
            <w:proofErr w:type="spellStart"/>
            <w:proofErr w:type="gramStart"/>
            <w:r w:rsidRPr="00BE4569">
              <w:rPr>
                <w:sz w:val="22"/>
                <w:szCs w:val="22"/>
                <w:lang w:val="ru-RU"/>
              </w:rPr>
              <w:t>СЗПДн</w:t>
            </w:r>
            <w:proofErr w:type="spellEnd"/>
            <w:proofErr w:type="gramEnd"/>
            <w:r w:rsidRPr="00BE4569">
              <w:rPr>
                <w:sz w:val="22"/>
                <w:szCs w:val="22"/>
                <w:lang w:val="ru-RU"/>
              </w:rPr>
              <w:t xml:space="preserve"> и приниматься в эксплуатацию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 xml:space="preserve">подтверждение соответствия проектных решений действующим нормам законодательства о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 xml:space="preserve">конкретизированные мероприятия и требования к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СЗПДн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 xml:space="preserve"> (с учетом класса и требований руководящих документов ФСТЭК России и ФСБ России);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перечень предполагаемых к использованию сертифицированных средств защиты информации и схемы их внедрения;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 xml:space="preserve">состав, содержание и сроки проведения работ по этапам разработки и внедрения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СЗПДн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пояснительную записку к техническому проекту;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 xml:space="preserve">ведомость технического проекта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СЗПДн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 xml:space="preserve">программу и методику испытаний </w:t>
            </w:r>
            <w:proofErr w:type="spellStart"/>
            <w:r w:rsidRPr="00BE4569">
              <w:rPr>
                <w:sz w:val="22"/>
                <w:szCs w:val="22"/>
                <w:lang w:val="ru-RU"/>
              </w:rPr>
              <w:t>СЗПДн</w:t>
            </w:r>
            <w:proofErr w:type="spellEnd"/>
            <w:r w:rsidRPr="00BE4569">
              <w:rPr>
                <w:sz w:val="22"/>
                <w:szCs w:val="22"/>
                <w:lang w:val="ru-RU"/>
              </w:rPr>
              <w:t>;</w:t>
            </w:r>
          </w:p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>•</w:t>
            </w:r>
            <w:r w:rsidRPr="00BE4569">
              <w:rPr>
                <w:sz w:val="22"/>
                <w:szCs w:val="22"/>
                <w:lang w:val="ru-RU"/>
              </w:rPr>
              <w:tab/>
              <w:t>список мероприятий по защите информации.</w:t>
            </w:r>
          </w:p>
        </w:tc>
      </w:tr>
      <w:tr w:rsidR="00DE79AC" w:rsidRPr="00C01890" w:rsidTr="00DE79AC">
        <w:trPr>
          <w:trHeight w:val="211"/>
        </w:trPr>
        <w:tc>
          <w:tcPr>
            <w:tcW w:w="2977" w:type="dxa"/>
            <w:shd w:val="clear" w:color="auto" w:fill="auto"/>
            <w:noWrap/>
            <w:vAlign w:val="center"/>
          </w:tcPr>
          <w:p w:rsidR="00DE79AC" w:rsidRPr="00BE4569" w:rsidRDefault="00DE79AC" w:rsidP="00FB77C3">
            <w:pPr>
              <w:rPr>
                <w:sz w:val="22"/>
                <w:szCs w:val="22"/>
                <w:lang w:val="ru-RU"/>
              </w:rPr>
            </w:pPr>
            <w:r w:rsidRPr="00BE4569">
              <w:rPr>
                <w:sz w:val="22"/>
                <w:szCs w:val="22"/>
                <w:lang w:val="ru-RU"/>
              </w:rPr>
              <w:t xml:space="preserve">Разработка и согласование с </w:t>
            </w:r>
            <w:r w:rsidRPr="00BE4569">
              <w:rPr>
                <w:sz w:val="22"/>
                <w:szCs w:val="22"/>
                <w:lang w:val="ru-RU"/>
              </w:rPr>
              <w:lastRenderedPageBreak/>
              <w:t>Заказчиком комплекта организационно-распорядительной документации, регламентирующей процессы обработки и защиты персональных данных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E79AC" w:rsidRPr="00677418" w:rsidRDefault="00DE79AC" w:rsidP="00FB77C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2" w:type="dxa"/>
            <w:shd w:val="clear" w:color="auto" w:fill="auto"/>
            <w:noWrap/>
          </w:tcPr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 xml:space="preserve">- «Приказ об организации работ в Обществе по </w:t>
            </w:r>
            <w:r w:rsidRPr="00D30423">
              <w:rPr>
                <w:sz w:val="22"/>
                <w:szCs w:val="22"/>
                <w:lang w:val="ru-RU"/>
              </w:rPr>
              <w:lastRenderedPageBreak/>
              <w:t>защите персональных данных по требованиям информационной безопасности»: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Приложение № 1. Положение об обработке персональных данных;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Приложение № 2. Политика оператора в отношении обработки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Приложение № 3. Положение о структурном подразделении, отвечающем за защиту персональных данных;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Приложение № 4. Положение об организации и проведении работ по обеспечению безопасности персональных данных при их обработке в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.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Приложение № 5. Перечень сотрудников и подразделений, допущенных к обработке персональных данных;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Приложение № 6. Перечень информационных систем персональных данных;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Приложение № 7. Положение о комиссии по защите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Приложение № 8. Положение о пропускном и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внутриобъектовом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 xml:space="preserve"> режиме;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- «Приказ о введение в действие документов, регламентирующих мероприятия по защите персональных данных, обрабатываемых в Обществе»: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Приложение № 1. Комплект инструкций: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«Инструкция по использованию антивирусных средств»;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«Инструкция по организации парольной защиты»;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«Инструкция по резервному копированию и восстановлению массивов информации»;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«Инструкция по обеспечению безопасности и защиты информации от несанкционированного доступа»;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«Инструкция по организации учета, использования и уничтожения машинных носителей данных, предназначенных для обработки и хранения персональных данных»;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«Инструкция по обработке персональных данных без использования средств автоматизации»;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«Инструкция администратора безопасности».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Приложение № 2. Комплект регламентов: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Регламент о предоставлении прав доступа к персональным данным;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Регламент реагирования на обращения субъектов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 xml:space="preserve"> и запросы государственных надзорных органов;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Регламент обмена/выдачи информацией (к договорам между Обществом и сторонними организациями);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Регламент контроля состава и контроля защищенности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Регламент по управлению инцидентами безопасности;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Регламент резервирования и восстановления работоспособности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Регламент организации обращения с защищаемыми носителями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Регламент организации антивирусной защиты;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Регламент </w:t>
            </w:r>
            <w:proofErr w:type="gramStart"/>
            <w:r w:rsidRPr="00D30423">
              <w:rPr>
                <w:sz w:val="22"/>
                <w:szCs w:val="22"/>
                <w:lang w:val="ru-RU"/>
              </w:rPr>
              <w:t>контроля эффективности выполнения требований законодательства РФ</w:t>
            </w:r>
            <w:proofErr w:type="gramEnd"/>
            <w:r w:rsidRPr="00D30423">
              <w:rPr>
                <w:sz w:val="22"/>
                <w:szCs w:val="22"/>
                <w:lang w:val="ru-RU"/>
              </w:rPr>
              <w:t xml:space="preserve"> по защите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.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Приложение № 3. Комплект журналов: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Журнал учета СЗИ, эксплуатационной и технической документации к ним;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Журнал </w:t>
            </w:r>
            <w:proofErr w:type="gramStart"/>
            <w:r w:rsidRPr="00D30423">
              <w:rPr>
                <w:sz w:val="22"/>
                <w:szCs w:val="22"/>
                <w:lang w:val="ru-RU"/>
              </w:rPr>
              <w:t>учета открытия/закрытия помещений/мест хранения носителей</w:t>
            </w:r>
            <w:proofErr w:type="gramEnd"/>
            <w:r w:rsidRPr="00D3042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Журнал инструктажа пользователей и обслуживающего персонала Общества;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Журнал учета мероприятий по защите информации в Обществе;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Журнал учета и выдачи машинных носителей данных, содержащих конфиденциальную информацию Общества;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Журнал учета ремонтно-восстановительных работ на основных технических средствах Общества;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Журнал учета выдачи информации на бумажных носителях третьим лицам;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Журнал учета выдачи персональных ключей.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Приложение №4. Приказы и акты: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Акт определения уровня защищенности;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Акт оценки эффективности принимаемых мер по обеспечению безопасности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Приказ о назначении должностных лиц и определении обязанностей должностных лиц для выполнения требований законодательства Российской Федерации в области обработки и защиты персональных данных;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Приказ о выполнении мер по безопасности персональных данных;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Приказ о вводе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 xml:space="preserve"> в эксплуатацию.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Приложение №5. Пакет документов по СКЗИ: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Положение о порядке обеспечения безопасности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 xml:space="preserve"> с использованием СКЗИ;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Приказ о допуске пользователей к работе с СКЗИ;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Приказ о назначении ответственного пользователя СКЗИ;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Журнал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поэкземплярного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 xml:space="preserve"> учета СКЗИ;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Журнал учета хранилищ СКЗИ и ключей к ним;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Заключение о возможности эксплуатации СКЗИ.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Приложение №6. Прочее: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Описание технологического процесса обработки персональных данных;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Перечень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ИСПДн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 xml:space="preserve"> и обрабатываемых в них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ПДн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>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>Матрица доступа субъектов в информационные системы персональных данных;</w:t>
            </w:r>
          </w:p>
          <w:p w:rsidR="00DE79AC" w:rsidRPr="00D30423" w:rsidRDefault="00DE79AC" w:rsidP="00FB77C3">
            <w:pPr>
              <w:rPr>
                <w:sz w:val="22"/>
                <w:szCs w:val="22"/>
                <w:lang w:val="ru-RU"/>
              </w:rPr>
            </w:pPr>
            <w:r w:rsidRPr="00D30423">
              <w:rPr>
                <w:sz w:val="22"/>
                <w:szCs w:val="22"/>
                <w:lang w:val="ru-RU"/>
              </w:rPr>
              <w:t>•</w:t>
            </w:r>
            <w:r w:rsidRPr="00D30423">
              <w:rPr>
                <w:sz w:val="22"/>
                <w:szCs w:val="22"/>
                <w:lang w:val="ru-RU"/>
              </w:rPr>
              <w:tab/>
              <w:t xml:space="preserve">Проект уточняющего уведомления в </w:t>
            </w:r>
            <w:proofErr w:type="spellStart"/>
            <w:r w:rsidRPr="00D30423">
              <w:rPr>
                <w:sz w:val="22"/>
                <w:szCs w:val="22"/>
                <w:lang w:val="ru-RU"/>
              </w:rPr>
              <w:t>Роскомнадзор</w:t>
            </w:r>
            <w:proofErr w:type="spellEnd"/>
            <w:r w:rsidRPr="00D30423">
              <w:rPr>
                <w:sz w:val="22"/>
                <w:szCs w:val="22"/>
                <w:lang w:val="ru-RU"/>
              </w:rPr>
              <w:t xml:space="preserve"> об обработке персональных данных.</w:t>
            </w:r>
          </w:p>
        </w:tc>
      </w:tr>
    </w:tbl>
    <w:p w:rsidR="00492FAE" w:rsidRDefault="00492FAE">
      <w:pPr>
        <w:rPr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5F520D" w:rsidRDefault="005F520D" w:rsidP="005F520D">
      <w:pPr>
        <w:pStyle w:val="ColorfulList-Accent1"/>
        <w:tabs>
          <w:tab w:val="left" w:pos="284"/>
        </w:tabs>
        <w:ind w:left="284"/>
        <w:jc w:val="both"/>
        <w:rPr>
          <w:sz w:val="22"/>
          <w:szCs w:val="22"/>
          <w:lang w:val="ru-RU"/>
        </w:rPr>
      </w:pPr>
    </w:p>
    <w:p w:rsidR="00492FAE" w:rsidRPr="00677418" w:rsidRDefault="00492FAE" w:rsidP="00492FAE">
      <w:pPr>
        <w:pStyle w:val="ColorfulList-Accent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</w:t>
      </w:r>
      <w:r w:rsidRPr="00704A47">
        <w:rPr>
          <w:sz w:val="22"/>
          <w:szCs w:val="22"/>
          <w:lang w:val="ru-RU"/>
        </w:rPr>
        <w:t xml:space="preserve">Стоимость услуг, указанных в настоящем Приложении, составляет </w:t>
      </w:r>
      <w:r w:rsidRPr="00677418">
        <w:rPr>
          <w:sz w:val="22"/>
          <w:szCs w:val="22"/>
          <w:lang w:val="ru-RU"/>
        </w:rPr>
        <w:t>_____________ руб. (</w:t>
      </w:r>
      <w:r w:rsidRPr="00677418">
        <w:rPr>
          <w:i/>
          <w:sz w:val="22"/>
          <w:szCs w:val="22"/>
          <w:lang w:val="ru-RU"/>
        </w:rPr>
        <w:t>сумма прописью</w:t>
      </w:r>
      <w:r w:rsidRPr="00677418">
        <w:rPr>
          <w:sz w:val="22"/>
          <w:szCs w:val="22"/>
          <w:lang w:val="ru-RU"/>
        </w:rPr>
        <w:t>), в том числе НДС (18%) составляет______________</w:t>
      </w:r>
      <w:proofErr w:type="spellStart"/>
      <w:r w:rsidRPr="00677418">
        <w:rPr>
          <w:sz w:val="22"/>
          <w:szCs w:val="22"/>
          <w:lang w:val="ru-RU"/>
        </w:rPr>
        <w:t>руб</w:t>
      </w:r>
      <w:proofErr w:type="spellEnd"/>
      <w:r w:rsidRPr="00677418">
        <w:rPr>
          <w:sz w:val="22"/>
          <w:szCs w:val="22"/>
          <w:lang w:val="ru-RU"/>
        </w:rPr>
        <w:t>. (</w:t>
      </w:r>
      <w:r w:rsidRPr="00677418">
        <w:rPr>
          <w:i/>
          <w:sz w:val="22"/>
          <w:szCs w:val="22"/>
          <w:lang w:val="ru-RU"/>
        </w:rPr>
        <w:t>сумма прописью</w:t>
      </w:r>
      <w:r w:rsidRPr="00677418">
        <w:rPr>
          <w:sz w:val="22"/>
          <w:szCs w:val="22"/>
          <w:lang w:val="ru-RU"/>
        </w:rPr>
        <w:t>).</w:t>
      </w:r>
    </w:p>
    <w:p w:rsidR="00492FAE" w:rsidRPr="00492FAE" w:rsidRDefault="00492FAE" w:rsidP="00492FAE">
      <w:pPr>
        <w:pStyle w:val="a3"/>
        <w:numPr>
          <w:ilvl w:val="0"/>
          <w:numId w:val="1"/>
        </w:numPr>
        <w:tabs>
          <w:tab w:val="left" w:pos="0"/>
        </w:tabs>
        <w:ind w:left="0" w:firstLine="0"/>
        <w:rPr>
          <w:lang w:val="ru-RU"/>
        </w:rPr>
      </w:pPr>
      <w:r w:rsidRPr="00492FAE">
        <w:rPr>
          <w:sz w:val="22"/>
          <w:szCs w:val="22"/>
          <w:lang w:val="ru-RU"/>
        </w:rPr>
        <w:t>Настоящее Приложение является неотъемлемой частью Договора составлено в двух идентичных экземплярах, имеющих равную юридическую силу по одному – для каждой из Сторон</w:t>
      </w:r>
      <w:r>
        <w:rPr>
          <w:sz w:val="22"/>
          <w:szCs w:val="22"/>
          <w:lang w:val="ru-RU"/>
        </w:rPr>
        <w:t>.</w:t>
      </w:r>
    </w:p>
    <w:p w:rsidR="00492FAE" w:rsidRDefault="00492FAE" w:rsidP="00492FAE">
      <w:pPr>
        <w:pStyle w:val="a3"/>
        <w:tabs>
          <w:tab w:val="left" w:pos="0"/>
        </w:tabs>
        <w:ind w:left="0"/>
        <w:rPr>
          <w:lang w:val="ru-RU"/>
        </w:rPr>
      </w:pPr>
    </w:p>
    <w:p w:rsidR="00492FAE" w:rsidRPr="00245FF5" w:rsidRDefault="00492FAE" w:rsidP="00492FAE">
      <w:pPr>
        <w:rPr>
          <w:b/>
          <w:lang w:val="ru-RU"/>
        </w:rPr>
      </w:pPr>
      <w:r w:rsidRPr="00245FF5">
        <w:rPr>
          <w:b/>
          <w:lang w:val="ru-RU"/>
        </w:rPr>
        <w:t>ЗАКАЗЧИК:                                                                                      ИСПОЛНИТЕЛЬ:</w:t>
      </w:r>
    </w:p>
    <w:p w:rsidR="00492FAE" w:rsidRPr="00245FF5" w:rsidRDefault="00492FAE" w:rsidP="00492FAE">
      <w:pPr>
        <w:rPr>
          <w:b/>
          <w:lang w:val="ru-RU"/>
        </w:rPr>
      </w:pPr>
    </w:p>
    <w:p w:rsidR="00492FAE" w:rsidRPr="00245FF5" w:rsidRDefault="00492FAE" w:rsidP="00492FAE">
      <w:pPr>
        <w:rPr>
          <w:b/>
          <w:lang w:val="ru-RU"/>
        </w:rPr>
      </w:pPr>
      <w:r w:rsidRPr="00245FF5">
        <w:rPr>
          <w:b/>
          <w:lang w:val="ru-RU"/>
        </w:rPr>
        <w:t>ОАО «СН-МНГ»                                                                               «__________________»</w:t>
      </w:r>
    </w:p>
    <w:p w:rsidR="00492FAE" w:rsidRPr="00245FF5" w:rsidRDefault="00492FAE" w:rsidP="00492FAE">
      <w:pPr>
        <w:rPr>
          <w:i/>
          <w:lang w:val="ru-RU"/>
        </w:rPr>
      </w:pPr>
      <w:r w:rsidRPr="00245FF5">
        <w:rPr>
          <w:b/>
          <w:i/>
          <w:lang w:val="ru-RU"/>
        </w:rPr>
        <w:t xml:space="preserve">                                                                                                                </w:t>
      </w:r>
      <w:r w:rsidRPr="00245FF5">
        <w:rPr>
          <w:i/>
          <w:lang w:val="ru-RU"/>
        </w:rPr>
        <w:t>Наименование Исполнителя</w:t>
      </w:r>
    </w:p>
    <w:p w:rsidR="00492FAE" w:rsidRPr="00245FF5" w:rsidRDefault="00492FAE" w:rsidP="00492FAE">
      <w:pPr>
        <w:rPr>
          <w:b/>
          <w:lang w:val="ru-RU"/>
        </w:rPr>
      </w:pPr>
      <w:r w:rsidRPr="00245FF5">
        <w:rPr>
          <w:lang w:val="ru-RU"/>
        </w:rPr>
        <w:t xml:space="preserve">                                                                                                                </w:t>
      </w:r>
    </w:p>
    <w:p w:rsidR="00492FAE" w:rsidRPr="00245FF5" w:rsidRDefault="00492FAE" w:rsidP="00492FAE">
      <w:pPr>
        <w:rPr>
          <w:b/>
          <w:lang w:val="ru-RU"/>
        </w:rPr>
      </w:pPr>
    </w:p>
    <w:p w:rsidR="00492FAE" w:rsidRPr="00245FF5" w:rsidRDefault="00492FAE" w:rsidP="00492FAE">
      <w:pPr>
        <w:rPr>
          <w:b/>
          <w:lang w:val="ru-RU"/>
        </w:rPr>
      </w:pPr>
      <w:r w:rsidRPr="00245FF5">
        <w:rPr>
          <w:b/>
          <w:lang w:val="ru-RU"/>
        </w:rPr>
        <w:t>Генеральный директор</w:t>
      </w:r>
      <w:r w:rsidRPr="00245FF5">
        <w:rPr>
          <w:lang w:val="ru-RU"/>
        </w:rPr>
        <w:tab/>
        <w:t xml:space="preserve">                                                             </w:t>
      </w:r>
      <w:r w:rsidRPr="00245FF5">
        <w:rPr>
          <w:b/>
          <w:lang w:val="ru-RU"/>
        </w:rPr>
        <w:t>Генеральный директор</w:t>
      </w:r>
    </w:p>
    <w:p w:rsidR="00492FAE" w:rsidRPr="00245FF5" w:rsidRDefault="00492FAE" w:rsidP="00492FAE">
      <w:pPr>
        <w:rPr>
          <w:lang w:val="ru-RU"/>
        </w:rPr>
      </w:pPr>
    </w:p>
    <w:p w:rsidR="00492FAE" w:rsidRPr="00245FF5" w:rsidRDefault="00492FAE" w:rsidP="00492FAE">
      <w:pPr>
        <w:rPr>
          <w:i/>
          <w:lang w:val="ru-RU"/>
        </w:rPr>
      </w:pPr>
      <w:proofErr w:type="gramStart"/>
      <w:r w:rsidRPr="00245FF5">
        <w:rPr>
          <w:i/>
          <w:lang w:val="ru-RU"/>
        </w:rPr>
        <w:t>(должность иного                                                                                  должность иного</w:t>
      </w:r>
      <w:proofErr w:type="gramEnd"/>
    </w:p>
    <w:p w:rsidR="00492FAE" w:rsidRPr="00245FF5" w:rsidRDefault="00492FAE" w:rsidP="00492FAE">
      <w:pPr>
        <w:rPr>
          <w:i/>
          <w:lang w:val="ru-RU"/>
        </w:rPr>
      </w:pPr>
      <w:r w:rsidRPr="00245FF5">
        <w:rPr>
          <w:i/>
          <w:lang w:val="ru-RU"/>
        </w:rPr>
        <w:t xml:space="preserve">уполномоченного на                                                                               уполномоченного </w:t>
      </w:r>
      <w:proofErr w:type="gramStart"/>
      <w:r w:rsidRPr="00245FF5">
        <w:rPr>
          <w:i/>
          <w:lang w:val="ru-RU"/>
        </w:rPr>
        <w:t>на</w:t>
      </w:r>
      <w:proofErr w:type="gramEnd"/>
      <w:r w:rsidRPr="00245FF5">
        <w:rPr>
          <w:i/>
          <w:lang w:val="ru-RU"/>
        </w:rPr>
        <w:t xml:space="preserve"> </w:t>
      </w:r>
    </w:p>
    <w:p w:rsidR="00492FAE" w:rsidRPr="00245FF5" w:rsidRDefault="00492FAE" w:rsidP="00492FAE">
      <w:pPr>
        <w:rPr>
          <w:i/>
          <w:lang w:val="ru-RU"/>
        </w:rPr>
      </w:pPr>
      <w:proofErr w:type="gramStart"/>
      <w:r w:rsidRPr="00245FF5">
        <w:rPr>
          <w:i/>
          <w:lang w:val="ru-RU"/>
        </w:rPr>
        <w:t>основании</w:t>
      </w:r>
      <w:proofErr w:type="gramEnd"/>
      <w:r w:rsidRPr="00245FF5">
        <w:rPr>
          <w:i/>
          <w:lang w:val="ru-RU"/>
        </w:rPr>
        <w:t xml:space="preserve"> Доверенности)</w:t>
      </w:r>
      <w:r w:rsidRPr="00245FF5">
        <w:rPr>
          <w:i/>
          <w:lang w:val="ru-RU"/>
        </w:rPr>
        <w:tab/>
      </w:r>
      <w:r w:rsidRPr="00245FF5">
        <w:rPr>
          <w:b/>
          <w:i/>
          <w:lang w:val="ru-RU"/>
        </w:rPr>
        <w:tab/>
      </w:r>
      <w:r w:rsidRPr="00245FF5">
        <w:rPr>
          <w:b/>
          <w:i/>
          <w:lang w:val="ru-RU"/>
        </w:rPr>
        <w:tab/>
      </w:r>
      <w:r w:rsidRPr="00245FF5">
        <w:rPr>
          <w:b/>
          <w:i/>
          <w:lang w:val="ru-RU"/>
        </w:rPr>
        <w:tab/>
        <w:t xml:space="preserve">                       </w:t>
      </w:r>
      <w:r w:rsidRPr="00245FF5">
        <w:rPr>
          <w:i/>
          <w:lang w:val="ru-RU"/>
        </w:rPr>
        <w:t>основании Доверенности</w:t>
      </w:r>
    </w:p>
    <w:p w:rsidR="00492FAE" w:rsidRPr="00245FF5" w:rsidRDefault="00492FAE" w:rsidP="00492FAE">
      <w:pPr>
        <w:rPr>
          <w:b/>
          <w:lang w:val="ru-RU"/>
        </w:rPr>
      </w:pPr>
      <w:r w:rsidRPr="00245FF5">
        <w:rPr>
          <w:b/>
          <w:lang w:val="ru-RU"/>
        </w:rPr>
        <w:t>_____________________</w:t>
      </w:r>
      <w:r w:rsidRPr="00245FF5">
        <w:rPr>
          <w:b/>
          <w:lang w:val="ru-RU"/>
        </w:rPr>
        <w:tab/>
      </w:r>
      <w:r w:rsidRPr="00245FF5">
        <w:rPr>
          <w:b/>
          <w:lang w:val="ru-RU"/>
        </w:rPr>
        <w:tab/>
      </w:r>
      <w:r w:rsidRPr="00245FF5">
        <w:rPr>
          <w:b/>
          <w:lang w:val="ru-RU"/>
        </w:rPr>
        <w:tab/>
        <w:t xml:space="preserve">    </w:t>
      </w:r>
      <w:r w:rsidRPr="00245FF5">
        <w:rPr>
          <w:b/>
          <w:lang w:val="ru-RU"/>
        </w:rPr>
        <w:tab/>
        <w:t xml:space="preserve">                       ___________________</w:t>
      </w:r>
    </w:p>
    <w:p w:rsidR="00492FAE" w:rsidRPr="00245FF5" w:rsidRDefault="00492FAE" w:rsidP="00492FAE">
      <w:pPr>
        <w:rPr>
          <w:b/>
          <w:lang w:val="ru-RU"/>
        </w:rPr>
      </w:pPr>
      <w:r w:rsidRPr="00245FF5">
        <w:rPr>
          <w:b/>
          <w:lang w:val="ru-RU"/>
        </w:rPr>
        <w:t xml:space="preserve">           (ФИО)                                                                                                          (ФИО)</w:t>
      </w:r>
    </w:p>
    <w:p w:rsidR="00492FAE" w:rsidRPr="00492FAE" w:rsidRDefault="00492FAE" w:rsidP="00492FAE">
      <w:pPr>
        <w:pStyle w:val="a3"/>
        <w:tabs>
          <w:tab w:val="left" w:pos="0"/>
        </w:tabs>
        <w:ind w:left="0"/>
        <w:rPr>
          <w:lang w:val="ru-RU"/>
        </w:rPr>
      </w:pPr>
      <w:r w:rsidRPr="00245FF5">
        <w:rPr>
          <w:color w:val="D9D9D9"/>
          <w:sz w:val="24"/>
          <w:szCs w:val="24"/>
          <w:lang w:val="ru-RU"/>
        </w:rPr>
        <w:t xml:space="preserve">                                </w:t>
      </w:r>
      <w:proofErr w:type="gramStart"/>
      <w:r w:rsidRPr="00245FF5">
        <w:rPr>
          <w:b/>
          <w:color w:val="D9D9D9"/>
          <w:sz w:val="24"/>
          <w:szCs w:val="24"/>
        </w:rPr>
        <w:t>М.П.</w:t>
      </w:r>
      <w:proofErr w:type="gramEnd"/>
      <w:r w:rsidRPr="00245FF5">
        <w:rPr>
          <w:b/>
          <w:color w:val="D9D9D9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245FF5">
        <w:rPr>
          <w:b/>
          <w:color w:val="D9D9D9"/>
          <w:sz w:val="24"/>
          <w:szCs w:val="24"/>
        </w:rPr>
        <w:t>М.П.</w:t>
      </w:r>
      <w:proofErr w:type="gramEnd"/>
    </w:p>
    <w:sectPr w:rsidR="00492FAE" w:rsidRPr="00492FAE" w:rsidSect="00492FA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4571C"/>
    <w:multiLevelType w:val="multilevel"/>
    <w:tmpl w:val="E8EE85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86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FAE"/>
    <w:rsid w:val="00002E25"/>
    <w:rsid w:val="00007203"/>
    <w:rsid w:val="00083B8B"/>
    <w:rsid w:val="000E19F1"/>
    <w:rsid w:val="000E201B"/>
    <w:rsid w:val="00150AFC"/>
    <w:rsid w:val="00157B9D"/>
    <w:rsid w:val="001775ED"/>
    <w:rsid w:val="00193B15"/>
    <w:rsid w:val="001A0E71"/>
    <w:rsid w:val="001D0727"/>
    <w:rsid w:val="001D1B94"/>
    <w:rsid w:val="001E1EC3"/>
    <w:rsid w:val="001F42A1"/>
    <w:rsid w:val="00243671"/>
    <w:rsid w:val="00246010"/>
    <w:rsid w:val="00263363"/>
    <w:rsid w:val="00271DCF"/>
    <w:rsid w:val="00281278"/>
    <w:rsid w:val="002A374D"/>
    <w:rsid w:val="002B5628"/>
    <w:rsid w:val="002F0C7D"/>
    <w:rsid w:val="002F5A69"/>
    <w:rsid w:val="003440D6"/>
    <w:rsid w:val="00345C39"/>
    <w:rsid w:val="00354C51"/>
    <w:rsid w:val="003552C2"/>
    <w:rsid w:val="00385052"/>
    <w:rsid w:val="003B1772"/>
    <w:rsid w:val="003B6B3C"/>
    <w:rsid w:val="003E0C6D"/>
    <w:rsid w:val="003E1D76"/>
    <w:rsid w:val="003F2B25"/>
    <w:rsid w:val="00463FFD"/>
    <w:rsid w:val="00470697"/>
    <w:rsid w:val="00485C62"/>
    <w:rsid w:val="0048654D"/>
    <w:rsid w:val="00487923"/>
    <w:rsid w:val="00492FAE"/>
    <w:rsid w:val="00494043"/>
    <w:rsid w:val="004A1BC2"/>
    <w:rsid w:val="004B2568"/>
    <w:rsid w:val="004C0B4C"/>
    <w:rsid w:val="004E145E"/>
    <w:rsid w:val="00504FF3"/>
    <w:rsid w:val="00514E81"/>
    <w:rsid w:val="00537806"/>
    <w:rsid w:val="0055776B"/>
    <w:rsid w:val="0056502B"/>
    <w:rsid w:val="005B3E70"/>
    <w:rsid w:val="005C6803"/>
    <w:rsid w:val="005D269C"/>
    <w:rsid w:val="005F520D"/>
    <w:rsid w:val="006018B2"/>
    <w:rsid w:val="006358C9"/>
    <w:rsid w:val="00647509"/>
    <w:rsid w:val="00666F40"/>
    <w:rsid w:val="006675FE"/>
    <w:rsid w:val="00670147"/>
    <w:rsid w:val="00670A2D"/>
    <w:rsid w:val="00681E8E"/>
    <w:rsid w:val="006860B9"/>
    <w:rsid w:val="006A5E66"/>
    <w:rsid w:val="006B2400"/>
    <w:rsid w:val="006B27E6"/>
    <w:rsid w:val="006B64A9"/>
    <w:rsid w:val="006C6B0B"/>
    <w:rsid w:val="006D59B7"/>
    <w:rsid w:val="006E003F"/>
    <w:rsid w:val="00706170"/>
    <w:rsid w:val="0071288D"/>
    <w:rsid w:val="00746FED"/>
    <w:rsid w:val="0075645F"/>
    <w:rsid w:val="007711EB"/>
    <w:rsid w:val="00784314"/>
    <w:rsid w:val="007C6570"/>
    <w:rsid w:val="007F4D88"/>
    <w:rsid w:val="008267E5"/>
    <w:rsid w:val="00830A42"/>
    <w:rsid w:val="008451FB"/>
    <w:rsid w:val="008643AD"/>
    <w:rsid w:val="008A1744"/>
    <w:rsid w:val="008A3661"/>
    <w:rsid w:val="008C7CCB"/>
    <w:rsid w:val="008E1FBD"/>
    <w:rsid w:val="00906359"/>
    <w:rsid w:val="00915471"/>
    <w:rsid w:val="0091795C"/>
    <w:rsid w:val="00927F84"/>
    <w:rsid w:val="00930918"/>
    <w:rsid w:val="0094690C"/>
    <w:rsid w:val="00954DA5"/>
    <w:rsid w:val="00995017"/>
    <w:rsid w:val="009B0350"/>
    <w:rsid w:val="009B23C1"/>
    <w:rsid w:val="009C50D3"/>
    <w:rsid w:val="009D6546"/>
    <w:rsid w:val="00A010BC"/>
    <w:rsid w:val="00A01B22"/>
    <w:rsid w:val="00A4297C"/>
    <w:rsid w:val="00A755AD"/>
    <w:rsid w:val="00AF12E1"/>
    <w:rsid w:val="00B15C6A"/>
    <w:rsid w:val="00B16F8B"/>
    <w:rsid w:val="00B20DBA"/>
    <w:rsid w:val="00B54BC4"/>
    <w:rsid w:val="00B73E9C"/>
    <w:rsid w:val="00BA2F22"/>
    <w:rsid w:val="00BF142F"/>
    <w:rsid w:val="00BF3749"/>
    <w:rsid w:val="00C01890"/>
    <w:rsid w:val="00C03F25"/>
    <w:rsid w:val="00C05EAA"/>
    <w:rsid w:val="00C375A4"/>
    <w:rsid w:val="00C62353"/>
    <w:rsid w:val="00C73585"/>
    <w:rsid w:val="00CC135B"/>
    <w:rsid w:val="00CC403A"/>
    <w:rsid w:val="00CD1C84"/>
    <w:rsid w:val="00D22664"/>
    <w:rsid w:val="00D36DDC"/>
    <w:rsid w:val="00D53086"/>
    <w:rsid w:val="00D67DAF"/>
    <w:rsid w:val="00D7276D"/>
    <w:rsid w:val="00D74F3C"/>
    <w:rsid w:val="00DB4C7D"/>
    <w:rsid w:val="00DD66F9"/>
    <w:rsid w:val="00DE0C32"/>
    <w:rsid w:val="00DE79AC"/>
    <w:rsid w:val="00E13E9E"/>
    <w:rsid w:val="00E17938"/>
    <w:rsid w:val="00E27103"/>
    <w:rsid w:val="00E336B2"/>
    <w:rsid w:val="00E43F43"/>
    <w:rsid w:val="00E44105"/>
    <w:rsid w:val="00E4421D"/>
    <w:rsid w:val="00E52E99"/>
    <w:rsid w:val="00E623F6"/>
    <w:rsid w:val="00E828CB"/>
    <w:rsid w:val="00E86C51"/>
    <w:rsid w:val="00EA56A2"/>
    <w:rsid w:val="00EF2EA8"/>
    <w:rsid w:val="00F03E32"/>
    <w:rsid w:val="00F07A98"/>
    <w:rsid w:val="00F12A44"/>
    <w:rsid w:val="00F42880"/>
    <w:rsid w:val="00F70748"/>
    <w:rsid w:val="00F75F9B"/>
    <w:rsid w:val="00F85C2D"/>
    <w:rsid w:val="00F94AFC"/>
    <w:rsid w:val="00FA0607"/>
    <w:rsid w:val="00FB000B"/>
    <w:rsid w:val="00FB5021"/>
    <w:rsid w:val="00FB77C3"/>
    <w:rsid w:val="00FD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492FAE"/>
    <w:pPr>
      <w:keepNext/>
      <w:spacing w:before="120"/>
      <w:jc w:val="center"/>
      <w:outlineLvl w:val="0"/>
    </w:pPr>
    <w:rPr>
      <w:b/>
      <w:bCs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FAE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ConsNonformat">
    <w:name w:val="ConsNonformat"/>
    <w:rsid w:val="00492FAE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customStyle="1" w:styleId="ColorfulList-Accent1">
    <w:name w:val="Colorful List - Accent 1"/>
    <w:basedOn w:val="a"/>
    <w:uiPriority w:val="34"/>
    <w:qFormat/>
    <w:rsid w:val="00492FAE"/>
    <w:pPr>
      <w:ind w:left="720"/>
      <w:contextualSpacing/>
    </w:pPr>
  </w:style>
  <w:style w:type="paragraph" w:styleId="a3">
    <w:name w:val="List Paragraph"/>
    <w:basedOn w:val="a"/>
    <w:uiPriority w:val="34"/>
    <w:qFormat/>
    <w:rsid w:val="00492F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492FAE"/>
    <w:pPr>
      <w:keepNext/>
      <w:spacing w:before="120"/>
      <w:jc w:val="center"/>
      <w:outlineLvl w:val="0"/>
    </w:pPr>
    <w:rPr>
      <w:b/>
      <w:bCs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FAE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ConsNonformat">
    <w:name w:val="ConsNonformat"/>
    <w:rsid w:val="00492FAE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customStyle="1" w:styleId="ColorfulList-Accent1">
    <w:name w:val="Colorful List - Accent 1"/>
    <w:basedOn w:val="a"/>
    <w:uiPriority w:val="34"/>
    <w:qFormat/>
    <w:rsid w:val="00492FAE"/>
    <w:pPr>
      <w:ind w:left="720"/>
      <w:contextualSpacing/>
    </w:pPr>
  </w:style>
  <w:style w:type="paragraph" w:styleId="a3">
    <w:name w:val="List Paragraph"/>
    <w:basedOn w:val="a"/>
    <w:uiPriority w:val="34"/>
    <w:qFormat/>
    <w:rsid w:val="00492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5</cp:revision>
  <dcterms:created xsi:type="dcterms:W3CDTF">2015-07-23T12:30:00Z</dcterms:created>
  <dcterms:modified xsi:type="dcterms:W3CDTF">2015-08-10T10:00:00Z</dcterms:modified>
</cp:coreProperties>
</file>