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CC71A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CC71A8">
              <w:rPr>
                <w:rFonts w:ascii="Times New Roman" w:hAnsi="Times New Roman"/>
                <w:sz w:val="24"/>
                <w:u w:val="single"/>
              </w:rPr>
              <w:t>384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CC71A8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C71A8">
              <w:rPr>
                <w:rFonts w:ascii="Times New Roman" w:hAnsi="Times New Roman"/>
                <w:sz w:val="24"/>
              </w:rPr>
              <w:t xml:space="preserve"> ноября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622E0">
        <w:rPr>
          <w:rFonts w:ascii="Times New Roman" w:hAnsi="Times New Roman"/>
          <w:b/>
          <w:sz w:val="24"/>
        </w:rPr>
        <w:t>8</w:t>
      </w:r>
      <w:r w:rsidR="000E65D0">
        <w:rPr>
          <w:rFonts w:ascii="Times New Roman" w:hAnsi="Times New Roman"/>
          <w:b/>
          <w:sz w:val="24"/>
        </w:rPr>
        <w:t>51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CC71A8" w:rsidRPr="00CC71A8">
        <w:rPr>
          <w:rFonts w:ascii="Times New Roman" w:hAnsi="Times New Roman"/>
          <w:b/>
          <w:sz w:val="24"/>
        </w:rPr>
        <w:t>14</w:t>
      </w:r>
      <w:r w:rsidR="00E51AE0">
        <w:rPr>
          <w:rFonts w:ascii="Times New Roman" w:hAnsi="Times New Roman"/>
          <w:b/>
          <w:sz w:val="24"/>
        </w:rPr>
        <w:t>»</w:t>
      </w:r>
      <w:r w:rsidR="00CC71A8" w:rsidRPr="00CC71A8">
        <w:rPr>
          <w:rFonts w:ascii="Times New Roman" w:hAnsi="Times New Roman"/>
          <w:b/>
          <w:sz w:val="24"/>
        </w:rPr>
        <w:t xml:space="preserve"> </w:t>
      </w:r>
      <w:r w:rsidR="00CC71A8">
        <w:rPr>
          <w:rFonts w:ascii="Times New Roman" w:hAnsi="Times New Roman"/>
          <w:b/>
          <w:sz w:val="24"/>
        </w:rPr>
        <w:t xml:space="preserve">ноября 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4D3049">
        <w:rPr>
          <w:rFonts w:ascii="Times New Roman" w:hAnsi="Times New Roman"/>
          <w:b/>
          <w:sz w:val="22"/>
          <w:szCs w:val="22"/>
        </w:rPr>
        <w:t>обслуживанию промысловых баз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1F1080"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910268" w:rsidRPr="00910268" w:rsidRDefault="00910268" w:rsidP="00910268">
      <w:pPr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910268" w:rsidRPr="00910268" w:rsidRDefault="00910268" w:rsidP="0091026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910268">
        <w:rPr>
          <w:rFonts w:ascii="Times New Roman" w:hAnsi="Times New Roman"/>
          <w:sz w:val="24"/>
        </w:rPr>
        <w:t xml:space="preserve"> (-) </w:t>
      </w:r>
      <w:proofErr w:type="gramEnd"/>
      <w:r w:rsidRPr="00910268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</w:t>
      </w:r>
      <w:r w:rsidR="004D3049">
        <w:rPr>
          <w:rFonts w:ascii="Times New Roman" w:hAnsi="Times New Roman"/>
          <w:sz w:val="24"/>
        </w:rPr>
        <w:t>11</w:t>
      </w:r>
      <w:r w:rsidRPr="00910268">
        <w:rPr>
          <w:rFonts w:ascii="Times New Roman" w:hAnsi="Times New Roman"/>
          <w:sz w:val="24"/>
        </w:rPr>
        <w:t>. типового договора, форма №6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CC71A8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C71A8">
        <w:rPr>
          <w:rFonts w:ascii="Times New Roman" w:hAnsi="Times New Roman"/>
          <w:b/>
          <w:sz w:val="24"/>
        </w:rPr>
        <w:t xml:space="preserve">ноября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CC71A8">
        <w:rPr>
          <w:rFonts w:ascii="Times New Roman" w:hAnsi="Times New Roman"/>
          <w:b/>
          <w:sz w:val="24"/>
        </w:rPr>
        <w:t>27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C71A8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E622E0">
        <w:rPr>
          <w:rFonts w:ascii="Times New Roman" w:hAnsi="Times New Roman"/>
          <w:b/>
          <w:sz w:val="24"/>
        </w:rPr>
        <w:t>8</w:t>
      </w:r>
      <w:r w:rsidR="000E65D0">
        <w:rPr>
          <w:rFonts w:ascii="Times New Roman" w:hAnsi="Times New Roman"/>
          <w:b/>
          <w:sz w:val="24"/>
        </w:rPr>
        <w:t>51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D3049"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 w:rsidR="004D3049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4D3049">
        <w:rPr>
          <w:rFonts w:ascii="Times New Roman" w:hAnsi="Times New Roman"/>
          <w:sz w:val="24"/>
        </w:rPr>
        <w:t>1611</w:t>
      </w:r>
      <w:r w:rsidRPr="00C362D8">
        <w:rPr>
          <w:rFonts w:ascii="Times New Roman" w:hAnsi="Times New Roman"/>
          <w:sz w:val="24"/>
        </w:rPr>
        <w:t xml:space="preserve"> «</w:t>
      </w:r>
      <w:r w:rsidR="00F06C62" w:rsidRPr="00F06C62">
        <w:rPr>
          <w:rFonts w:ascii="Times New Roman" w:hAnsi="Times New Roman"/>
          <w:sz w:val="24"/>
        </w:rPr>
        <w:t>Обслуживание оборудования установок очистки воды</w:t>
      </w:r>
      <w:r w:rsidR="004D3049">
        <w:rPr>
          <w:rFonts w:ascii="Times New Roman" w:hAnsi="Times New Roman"/>
          <w:sz w:val="24"/>
        </w:rPr>
        <w:t xml:space="preserve">», </w:t>
      </w:r>
      <w:r w:rsidR="00FF5AC9">
        <w:rPr>
          <w:rFonts w:ascii="Times New Roman" w:hAnsi="Times New Roman"/>
          <w:sz w:val="24"/>
        </w:rPr>
        <w:t xml:space="preserve">1903 </w:t>
      </w:r>
      <w:r w:rsidR="004D3049">
        <w:rPr>
          <w:rFonts w:ascii="Times New Roman" w:hAnsi="Times New Roman"/>
          <w:sz w:val="24"/>
        </w:rPr>
        <w:t>«Прочая общехозяйственная деятельность», 1909 «Организация общественного питания и/или проживания на месторождениях</w:t>
      </w:r>
      <w:r w:rsidR="004C10CA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</w:t>
      </w:r>
      <w:proofErr w:type="gramEnd"/>
      <w:r w:rsidRPr="00D25316">
        <w:rPr>
          <w:rFonts w:ascii="Times New Roman" w:hAnsi="Times New Roman"/>
          <w:sz w:val="24"/>
        </w:rPr>
        <w:t>.</w:t>
      </w:r>
      <w:proofErr w:type="gramStart"/>
      <w:r w:rsidRPr="00D25316">
        <w:rPr>
          <w:rFonts w:ascii="Times New Roman" w:hAnsi="Times New Roman"/>
          <w:sz w:val="24"/>
        </w:rPr>
        <w:t xml:space="preserve">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</w:t>
      </w:r>
      <w:proofErr w:type="gramEnd"/>
      <w:r w:rsidRPr="00D25316">
        <w:rPr>
          <w:rFonts w:ascii="Times New Roman" w:hAnsi="Times New Roman"/>
          <w:sz w:val="24"/>
        </w:rPr>
        <w:t xml:space="preserve">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</w:t>
      </w:r>
      <w:r w:rsidR="00CC71A8">
        <w:rPr>
          <w:rFonts w:ascii="Times New Roman" w:hAnsi="Times New Roman"/>
          <w:sz w:val="24"/>
        </w:rPr>
        <w:t>жения, полученные не позднее, «24</w:t>
      </w:r>
      <w:r w:rsidRPr="00D83760">
        <w:rPr>
          <w:rFonts w:ascii="Times New Roman" w:hAnsi="Times New Roman"/>
          <w:sz w:val="24"/>
        </w:rPr>
        <w:t xml:space="preserve">» </w:t>
      </w:r>
      <w:r w:rsidR="00CC71A8">
        <w:rPr>
          <w:rFonts w:ascii="Times New Roman" w:hAnsi="Times New Roman"/>
          <w:sz w:val="24"/>
        </w:rPr>
        <w:t>ноября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3D48B9" w:rsidRPr="003D48B9">
        <w:fldChar w:fldCharType="begin"/>
      </w:r>
      <w:r w:rsidR="00561886">
        <w:instrText xml:space="preserve"> HYPERLINK "mailto:SoloveiDV@mng.slavneft.ru" </w:instrText>
      </w:r>
      <w:r w:rsidR="003D48B9" w:rsidRPr="003D48B9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3D48B9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CC71A8" w:rsidRDefault="00CC71A8" w:rsidP="00ED7A97">
      <w:pPr>
        <w:spacing w:before="0"/>
        <w:rPr>
          <w:rFonts w:ascii="Times New Roman" w:hAnsi="Times New Roman"/>
          <w:sz w:val="24"/>
        </w:rPr>
      </w:pPr>
    </w:p>
    <w:p w:rsidR="00CC71A8" w:rsidRDefault="00CC71A8" w:rsidP="00ED7A97">
      <w:pPr>
        <w:spacing w:before="0"/>
        <w:rPr>
          <w:rFonts w:ascii="Times New Roman" w:hAnsi="Times New Roman"/>
          <w:sz w:val="24"/>
        </w:rPr>
      </w:pPr>
    </w:p>
    <w:p w:rsidR="00CC71A8" w:rsidRDefault="00CC71A8" w:rsidP="00ED7A97">
      <w:pPr>
        <w:spacing w:before="0"/>
        <w:rPr>
          <w:rFonts w:ascii="Times New Roman" w:hAnsi="Times New Roman"/>
          <w:sz w:val="24"/>
        </w:rPr>
      </w:pPr>
    </w:p>
    <w:p w:rsidR="00CC71A8" w:rsidRDefault="00CC71A8" w:rsidP="00ED7A97">
      <w:pPr>
        <w:spacing w:before="0"/>
        <w:rPr>
          <w:rFonts w:ascii="Times New Roman" w:hAnsi="Times New Roman"/>
          <w:sz w:val="24"/>
        </w:rPr>
      </w:pPr>
    </w:p>
    <w:p w:rsidR="00CC71A8" w:rsidRDefault="00CC71A8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622E0" w:rsidRPr="00E622E0">
        <w:rPr>
          <w:rFonts w:ascii="Times New Roman" w:hAnsi="Times New Roman"/>
          <w:b/>
          <w:sz w:val="24"/>
        </w:rPr>
        <w:t>8</w:t>
      </w:r>
      <w:r w:rsidR="000E65D0">
        <w:rPr>
          <w:rFonts w:ascii="Times New Roman" w:hAnsi="Times New Roman"/>
          <w:b/>
          <w:sz w:val="24"/>
        </w:rPr>
        <w:t>51</w:t>
      </w:r>
      <w:r w:rsidR="00376CDD" w:rsidRPr="00E622E0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CC71A8">
        <w:rPr>
          <w:rFonts w:ascii="Times New Roman" w:hAnsi="Times New Roman"/>
          <w:b/>
          <w:sz w:val="24"/>
        </w:rPr>
        <w:t>14</w:t>
      </w:r>
      <w:r w:rsidR="00E51AE0">
        <w:rPr>
          <w:rFonts w:ascii="Times New Roman" w:hAnsi="Times New Roman"/>
          <w:b/>
          <w:sz w:val="24"/>
        </w:rPr>
        <w:t>»</w:t>
      </w:r>
      <w:r w:rsidR="00CC71A8">
        <w:rPr>
          <w:rFonts w:ascii="Times New Roman" w:hAnsi="Times New Roman"/>
          <w:b/>
          <w:sz w:val="24"/>
        </w:rPr>
        <w:t xml:space="preserve">  ноября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4D3049">
        <w:rPr>
          <w:rFonts w:ascii="Times New Roman" w:hAnsi="Times New Roman"/>
          <w:b/>
          <w:szCs w:val="22"/>
        </w:rPr>
        <w:t>обслуживанию промысловых баз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4D3049">
        <w:rPr>
          <w:rFonts w:ascii="Times New Roman" w:hAnsi="Times New Roman"/>
          <w:b/>
          <w:szCs w:val="22"/>
        </w:rPr>
        <w:t>обслуживанию промысловых баз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4D3049" w:rsidRPr="004D3049" w:rsidRDefault="004D3049" w:rsidP="004D3049">
            <w:pPr>
              <w:pStyle w:val="ad"/>
              <w:rPr>
                <w:rFonts w:ascii="Times New Roman" w:hAnsi="Times New Roman"/>
                <w:sz w:val="24"/>
              </w:rPr>
            </w:pPr>
            <w:r w:rsidRPr="004D3049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4D304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4D3049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4D3049" w:rsidRPr="004D3049" w:rsidRDefault="004D3049" w:rsidP="004D3049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D3049">
              <w:rPr>
                <w:rFonts w:ascii="Times New Roman" w:hAnsi="Times New Roman"/>
                <w:sz w:val="24"/>
              </w:rPr>
              <w:t>Акта оказанных услуг;</w:t>
            </w:r>
          </w:p>
          <w:p w:rsidR="004D3049" w:rsidRPr="004D3049" w:rsidRDefault="004D3049" w:rsidP="004D3049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D3049">
              <w:rPr>
                <w:rFonts w:ascii="Times New Roman" w:hAnsi="Times New Roman"/>
                <w:sz w:val="24"/>
              </w:rPr>
              <w:t>Справки к акту оказанных услуг, подтверждающие оказание услуг;</w:t>
            </w:r>
          </w:p>
          <w:p w:rsidR="004D3049" w:rsidRPr="004D3049" w:rsidRDefault="004D3049" w:rsidP="004D3049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D3049">
              <w:rPr>
                <w:rFonts w:ascii="Times New Roman" w:hAnsi="Times New Roman"/>
                <w:sz w:val="24"/>
              </w:rPr>
              <w:t>Счета – фактуры;</w:t>
            </w:r>
          </w:p>
          <w:p w:rsidR="00902E02" w:rsidRPr="00586CD7" w:rsidRDefault="004D3049" w:rsidP="004D3049">
            <w:pPr>
              <w:pStyle w:val="ad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D3049">
              <w:rPr>
                <w:rFonts w:ascii="Times New Roman" w:hAnsi="Times New Roman"/>
                <w:sz w:val="24"/>
              </w:rPr>
              <w:t>Ведомости израсходованных материалов и документов подтверждающих стоимость использованных материалов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6CD7" w:rsidRPr="004D3049" w:rsidRDefault="00580A9C" w:rsidP="004D3049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750" w:type="dxa"/>
        <w:tblInd w:w="93" w:type="dxa"/>
        <w:tblLayout w:type="fixed"/>
        <w:tblLook w:val="04A0"/>
      </w:tblPr>
      <w:tblGrid>
        <w:gridCol w:w="467"/>
        <w:gridCol w:w="1958"/>
        <w:gridCol w:w="121"/>
        <w:gridCol w:w="555"/>
        <w:gridCol w:w="742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850"/>
        <w:gridCol w:w="851"/>
        <w:gridCol w:w="850"/>
        <w:gridCol w:w="1276"/>
        <w:gridCol w:w="1418"/>
      </w:tblGrid>
      <w:tr w:rsidR="00AB3EB5" w:rsidRPr="009E4D4A" w:rsidTr="000F4435">
        <w:trPr>
          <w:trHeight w:val="28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9E4D4A" w:rsidRDefault="00AB3EB5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3EB5" w:rsidRPr="009E4D4A" w:rsidRDefault="000F4435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Месторождение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B3EB5" w:rsidRPr="009E4D4A" w:rsidRDefault="00AB3EB5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Ед. изм.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3EB5" w:rsidRPr="009E4D4A" w:rsidRDefault="00AB3EB5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Объем 2015 г.</w:t>
            </w:r>
          </w:p>
        </w:tc>
        <w:tc>
          <w:tcPr>
            <w:tcW w:w="92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9E4D4A" w:rsidRDefault="00AB3EB5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в т.ч. по месяцам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3EB5" w:rsidRPr="009E4D4A" w:rsidRDefault="00AB3EB5" w:rsidP="00AB3EB5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Тариф за единицу, руб. (без НДС)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AB7E8F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Сумма, руб.</w:t>
            </w:r>
          </w:p>
        </w:tc>
      </w:tr>
      <w:tr w:rsidR="00AB3EB5" w:rsidRPr="00642091" w:rsidTr="000F4435">
        <w:trPr>
          <w:trHeight w:val="25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EB5" w:rsidRPr="00642091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EB5" w:rsidRPr="00642091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3EB5" w:rsidRPr="00642091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EB5" w:rsidRPr="00642091" w:rsidRDefault="00AB3EB5" w:rsidP="009E4D4A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5E727D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Мар</w:t>
            </w:r>
            <w:r w:rsidR="00AB3EB5"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Апр.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Сент.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Нояб</w:t>
            </w:r>
            <w:proofErr w:type="spellEnd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Дек.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B5" w:rsidRPr="009E4D4A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B3EB5" w:rsidRPr="006710C9" w:rsidTr="00AB3EB5">
        <w:trPr>
          <w:trHeight w:val="240"/>
        </w:trPr>
        <w:tc>
          <w:tcPr>
            <w:tcW w:w="15750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AB3EB5" w:rsidRDefault="00AB3EB5" w:rsidP="00AB3EB5">
            <w:pPr>
              <w:pStyle w:val="ac"/>
              <w:numPr>
                <w:ilvl w:val="0"/>
                <w:numId w:val="35"/>
              </w:num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Техническое обслуживание комплексов водоочистки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НГДУ "</w:t>
            </w:r>
            <w:proofErr w:type="spellStart"/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Аганское</w:t>
            </w:r>
            <w:proofErr w:type="spellEnd"/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C38" w:rsidRPr="006710C9" w:rsidRDefault="00FE0C38" w:rsidP="006710C9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24 090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160989" w:rsidRDefault="00FE0C38" w:rsidP="00FE0C38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2 046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31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Ново-Покурское</w:t>
            </w:r>
            <w:proofErr w:type="spellEnd"/>
            <w:r w:rsidRPr="006710C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0C38" w:rsidRPr="006710C9" w:rsidRDefault="00FE0C38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</w:t>
            </w:r>
            <w:r w:rsidRPr="006710C9">
              <w:rPr>
                <w:rFonts w:ascii="Times New Roman" w:hAnsi="Times New Roman"/>
                <w:sz w:val="16"/>
                <w:szCs w:val="16"/>
              </w:rPr>
              <w:t>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AB3EB5">
            <w:pPr>
              <w:spacing w:before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Аганское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0C38" w:rsidRPr="006710C9" w:rsidRDefault="00FE0C38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AB3EB5" w:rsidRDefault="00FE0C38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Западно-Усть-Балыкское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0C38" w:rsidRPr="006710C9" w:rsidRDefault="00FE0C38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AB3EB5" w:rsidRDefault="00FE0C38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Ачимовское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0C38" w:rsidRPr="006710C9" w:rsidRDefault="00FE0C38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AB3EB5" w:rsidRDefault="00FE0C38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Чистинное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0C38" w:rsidRPr="006710C9" w:rsidRDefault="00FE0C38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AB3EB5" w:rsidRDefault="00FE0C38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DC6267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Западно-Асомкинское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E0C38" w:rsidRPr="006710C9" w:rsidRDefault="00FE0C38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0C38" w:rsidRPr="00FE0C38" w:rsidRDefault="00FE0C38" w:rsidP="00FE0C38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AB3EB5" w:rsidRDefault="00FE0C38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60989" w:rsidRPr="006710C9" w:rsidTr="00160989">
        <w:trPr>
          <w:trHeight w:val="112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89" w:rsidRPr="006710C9" w:rsidRDefault="00160989" w:rsidP="009E4D4A">
            <w:pPr>
              <w:pStyle w:val="ad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89" w:rsidRPr="006710C9" w:rsidRDefault="00160989" w:rsidP="009E4D4A">
            <w:pPr>
              <w:pStyle w:val="ad"/>
              <w:rPr>
                <w:rFonts w:ascii="Times New Roman" w:hAnsi="Times New Roman"/>
                <w:b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НГДУ "</w:t>
            </w:r>
            <w:proofErr w:type="spellStart"/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Ватинское</w:t>
            </w:r>
            <w:proofErr w:type="spellEnd"/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"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989" w:rsidRPr="006710C9" w:rsidRDefault="00160989" w:rsidP="006710C9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18 317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1 292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1 326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160989">
              <w:rPr>
                <w:rFonts w:ascii="Times New Roman" w:hAnsi="Times New Roman"/>
                <w:b/>
                <w:sz w:val="16"/>
                <w:szCs w:val="16"/>
              </w:rPr>
              <w:t>1 714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89" w:rsidRPr="006710C9" w:rsidRDefault="00160989" w:rsidP="009E4D4A">
            <w:pPr>
              <w:pStyle w:val="ad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89" w:rsidRPr="00AB3EB5" w:rsidRDefault="00160989" w:rsidP="00AB3EB5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B3EB5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160989" w:rsidRPr="006710C9" w:rsidTr="00160989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989" w:rsidRPr="006710C9" w:rsidRDefault="0016098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89" w:rsidRPr="006710C9" w:rsidRDefault="00160989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Ватинское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989" w:rsidRPr="006710C9" w:rsidRDefault="00160989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1 970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989" w:rsidRPr="006710C9" w:rsidRDefault="00160989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89" w:rsidRPr="00AB3EB5" w:rsidRDefault="00160989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60989" w:rsidRPr="006710C9" w:rsidTr="00160989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989" w:rsidRPr="006710C9" w:rsidRDefault="0016098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89" w:rsidRPr="006710C9" w:rsidRDefault="00160989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Северо-Покурское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989" w:rsidRPr="006710C9" w:rsidRDefault="00160989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1 970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989" w:rsidRPr="006710C9" w:rsidRDefault="00160989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89" w:rsidRPr="00AB3EB5" w:rsidRDefault="00160989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160989" w:rsidRPr="006710C9" w:rsidTr="00160989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989" w:rsidRPr="006710C9" w:rsidRDefault="0016098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89" w:rsidRPr="006710C9" w:rsidRDefault="00561886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Узунское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0989" w:rsidRPr="006710C9" w:rsidRDefault="00160989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sz w:val="16"/>
                <w:szCs w:val="16"/>
              </w:rPr>
              <w:t>4 015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9" w:rsidRPr="00160989" w:rsidRDefault="00160989" w:rsidP="00160989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60989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989" w:rsidRPr="006710C9" w:rsidRDefault="00160989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89" w:rsidRPr="00AB3EB5" w:rsidRDefault="00160989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561886" w:rsidRPr="00561886" w:rsidTr="00C01BC8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886" w:rsidRPr="00561886" w:rsidRDefault="00561886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886" w:rsidRPr="00561886" w:rsidRDefault="00561886" w:rsidP="00642091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61886">
              <w:rPr>
                <w:rFonts w:ascii="Times New Roman" w:hAnsi="Times New Roman"/>
                <w:sz w:val="16"/>
                <w:szCs w:val="16"/>
              </w:rPr>
              <w:t>Талаковское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1886" w:rsidRPr="00561886" w:rsidRDefault="00561886" w:rsidP="006710C9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sz w:val="16"/>
                <w:szCs w:val="16"/>
              </w:rPr>
              <w:t>час.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sz w:val="16"/>
                <w:szCs w:val="16"/>
              </w:rPr>
              <w:t>10 362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1886" w:rsidRPr="00561886" w:rsidRDefault="00561886" w:rsidP="00561886">
            <w:pPr>
              <w:pStyle w:val="ad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1886">
              <w:rPr>
                <w:rFonts w:ascii="Times New Roman" w:hAnsi="Times New Roman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1886" w:rsidRPr="00561886" w:rsidRDefault="00561886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1886" w:rsidRPr="00561886" w:rsidRDefault="00561886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B3EB5" w:rsidRPr="006710C9" w:rsidTr="000F4435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AB3EB5" w:rsidRDefault="00AB3EB5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B3EB5" w:rsidRPr="006710C9" w:rsidTr="000F4435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Стоимость материалов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AB3EB5" w:rsidRDefault="00AB3EB5" w:rsidP="00AB3EB5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B3EB5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AB3EB5" w:rsidRPr="006710C9" w:rsidTr="000F4435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AB3EB5" w:rsidRDefault="00AB3EB5" w:rsidP="00AB3EB5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B3EB5" w:rsidRPr="006710C9" w:rsidTr="000F4435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AB3EB5" w:rsidRDefault="00AB3EB5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Всего по разделу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EB5" w:rsidRPr="006710C9" w:rsidRDefault="00AB3EB5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004AAF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AB3EB5" w:rsidRDefault="00AB3EB5" w:rsidP="00AB3EB5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AB3EB5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AB3EB5" w:rsidRPr="006710C9" w:rsidTr="00AB3EB5">
        <w:trPr>
          <w:trHeight w:val="240"/>
        </w:trPr>
        <w:tc>
          <w:tcPr>
            <w:tcW w:w="15750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AB3EB5" w:rsidRDefault="00AB3EB5" w:rsidP="00AB3EB5">
            <w:pPr>
              <w:pStyle w:val="ac"/>
              <w:numPr>
                <w:ilvl w:val="0"/>
                <w:numId w:val="35"/>
              </w:num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Предоставление в пользование помещ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ений для организации междусменного отдыха работников ОАО «СН-МНГ» и перерывов в течени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рабочей смены на месторождениях</w:t>
            </w:r>
          </w:p>
        </w:tc>
      </w:tr>
      <w:tr w:rsidR="00004AAF" w:rsidRPr="005E727D" w:rsidTr="005E727D">
        <w:trPr>
          <w:trHeight w:val="228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5E727D" w:rsidRDefault="00004AAF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AAF" w:rsidRPr="005E727D" w:rsidRDefault="00004AAF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bCs/>
                <w:sz w:val="16"/>
                <w:szCs w:val="16"/>
              </w:rPr>
              <w:t>НГДУ "</w:t>
            </w:r>
            <w:proofErr w:type="spellStart"/>
            <w:r w:rsidRPr="005E727D">
              <w:rPr>
                <w:rFonts w:ascii="Times New Roman" w:hAnsi="Times New Roman"/>
                <w:b/>
                <w:bCs/>
                <w:sz w:val="16"/>
                <w:szCs w:val="16"/>
              </w:rPr>
              <w:t>Аганское</w:t>
            </w:r>
            <w:proofErr w:type="spellEnd"/>
            <w:r w:rsidRPr="005E727D">
              <w:rPr>
                <w:rFonts w:ascii="Times New Roman" w:hAnsi="Times New Roman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AAF" w:rsidRPr="005E727D" w:rsidRDefault="00004AAF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bCs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>60 115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5E727D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>5 115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5E727D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>4 639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5 033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    4 784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4 712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 5 118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5 118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 5 122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5E727D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>5 120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    5 119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    5 115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5E727D" w:rsidRDefault="00004AAF" w:rsidP="005E727D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sz w:val="16"/>
                <w:szCs w:val="16"/>
              </w:rPr>
              <w:t xml:space="preserve">      5 120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5E727D" w:rsidRDefault="00004AAF" w:rsidP="00004AAF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5E727D" w:rsidRDefault="00004AAF" w:rsidP="00004AAF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727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4AAF" w:rsidRPr="00004AAF" w:rsidTr="00EA1F81">
        <w:trPr>
          <w:trHeight w:val="133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AAF" w:rsidRPr="00004AAF" w:rsidRDefault="00004AAF" w:rsidP="00004AAF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04AAF">
              <w:rPr>
                <w:rFonts w:ascii="Times New Roman" w:hAnsi="Times New Roman"/>
                <w:sz w:val="16"/>
                <w:szCs w:val="16"/>
              </w:rPr>
              <w:t>Ново-Покурское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04AAF" w:rsidRPr="00004AAF" w:rsidRDefault="00004AAF" w:rsidP="00004AAF">
            <w:pPr>
              <w:pStyle w:val="ad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16 315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1 393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1 311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</w:t>
            </w:r>
            <w:r w:rsidR="005E72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4AAF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004AAF" w:rsidRDefault="00004AAF" w:rsidP="00004AAF">
            <w:pPr>
              <w:pStyle w:val="ad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004AAF" w:rsidRDefault="00004AAF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AB3EB5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3EB5">
              <w:rPr>
                <w:rFonts w:ascii="Times New Roman" w:hAnsi="Times New Roman"/>
                <w:sz w:val="16"/>
                <w:szCs w:val="16"/>
              </w:rPr>
              <w:t>Покамасовское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6 491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AB3EB5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3EB5">
              <w:rPr>
                <w:rFonts w:ascii="Times New Roman" w:hAnsi="Times New Roman"/>
                <w:sz w:val="16"/>
                <w:szCs w:val="16"/>
              </w:rPr>
              <w:t>Кетовское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8 460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AB3EB5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3EB5">
              <w:rPr>
                <w:rFonts w:ascii="Times New Roman" w:hAnsi="Times New Roman"/>
                <w:sz w:val="16"/>
                <w:szCs w:val="16"/>
              </w:rPr>
              <w:t>Ачимовское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5 555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AB3EB5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3EB5">
              <w:rPr>
                <w:rFonts w:ascii="Times New Roman" w:hAnsi="Times New Roman"/>
                <w:sz w:val="16"/>
                <w:szCs w:val="16"/>
              </w:rPr>
              <w:t>Чистинное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8 588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AB3EB5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3EB5">
              <w:rPr>
                <w:rFonts w:ascii="Times New Roman" w:hAnsi="Times New Roman"/>
                <w:sz w:val="16"/>
                <w:szCs w:val="16"/>
              </w:rPr>
              <w:t>Западно-Асомкинское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3 572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6710C9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ППН-1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10 619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941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6710C9" w:rsidRDefault="00004AAF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04AAF" w:rsidRPr="006710C9" w:rsidTr="005E727D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AAF" w:rsidRPr="00AB3EB5" w:rsidRDefault="00004AAF" w:rsidP="00004AAF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AAF" w:rsidRPr="00AB3EB5" w:rsidRDefault="00004AAF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ППН-2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04AAF" w:rsidRPr="000F4435" w:rsidRDefault="00004AAF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AAF" w:rsidRPr="00004AAF" w:rsidRDefault="00004AAF" w:rsidP="005E727D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04AA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AAF" w:rsidRPr="006710C9" w:rsidRDefault="00004AAF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AAF" w:rsidRPr="00AB3EB5" w:rsidRDefault="00004AAF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112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04AAF">
            <w:pPr>
              <w:pStyle w:val="ad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pStyle w:val="ad"/>
              <w:rPr>
                <w:rFonts w:ascii="Times New Roman" w:hAnsi="Times New Roman"/>
                <w:b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НГДУ "</w:t>
            </w:r>
            <w:proofErr w:type="spellStart"/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Ватинское</w:t>
            </w:r>
            <w:proofErr w:type="spellEnd"/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"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38 414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3 238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6710C9" w:rsidRDefault="00EA1F81" w:rsidP="00004AAF">
            <w:pPr>
              <w:pStyle w:val="ad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6710C9" w:rsidRDefault="00EA1F81" w:rsidP="00004AAF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ППН-1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Аригольское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Аригольское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1 729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Северо-Покурское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710C9">
              <w:rPr>
                <w:rFonts w:ascii="Times New Roman" w:hAnsi="Times New Roman"/>
                <w:sz w:val="16"/>
                <w:szCs w:val="16"/>
              </w:rPr>
              <w:t>Тайлаковское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27 697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2 427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Газовый цех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Ачимовское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1 663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1F1080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Газовый цех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Чистинное</w:t>
            </w:r>
            <w:proofErr w:type="spellEnd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F4435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1 856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1F1080">
        <w:trPr>
          <w:trHeight w:val="41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Газовый цех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Ново-Покурское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2 712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Подразделения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13 014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1 227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957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A1F81">
              <w:rPr>
                <w:rFonts w:ascii="Times New Roman" w:hAnsi="Times New Roman"/>
                <w:b/>
                <w:sz w:val="16"/>
                <w:szCs w:val="16"/>
              </w:rPr>
              <w:t>1 167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sz w:val="16"/>
                <w:szCs w:val="16"/>
              </w:rPr>
              <w:t>Управление "Сервис-Нефть"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72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ЛДЦ «Здоровье»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2 043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62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Аппарат управления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1 477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6710C9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F4435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Товарная лаборатория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1 148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EA1F81" w:rsidRPr="000F4435" w:rsidTr="00EA1F81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0F4435" w:rsidRDefault="00EA1F81" w:rsidP="000F4435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0F4435" w:rsidRDefault="00EA1F81" w:rsidP="00642091">
            <w:pPr>
              <w:spacing w:before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Cs/>
                <w:sz w:val="16"/>
                <w:szCs w:val="16"/>
              </w:rPr>
              <w:t>Нефтегазопромысловая лаборатория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1F81" w:rsidRPr="000F4435" w:rsidRDefault="00EA1F81" w:rsidP="00004AAF">
            <w:pPr>
              <w:pStyle w:val="a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sz w:val="16"/>
                <w:szCs w:val="16"/>
              </w:rPr>
              <w:t>сутки</w:t>
            </w: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5 952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F81" w:rsidRPr="00EA1F81" w:rsidRDefault="00EA1F81" w:rsidP="00EA1F81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0F4435" w:rsidRDefault="00EA1F81" w:rsidP="00642091">
            <w:pPr>
              <w:spacing w:before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AB3EB5" w:rsidRDefault="00EA1F81" w:rsidP="00004AAF">
            <w:pPr>
              <w:pStyle w:val="ad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AB3EB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AB3EB5" w:rsidRPr="006710C9" w:rsidTr="000F4435">
        <w:trPr>
          <w:trHeight w:val="24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3EB5" w:rsidRPr="006710C9" w:rsidRDefault="00AB3EB5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EB5" w:rsidRPr="006710C9" w:rsidRDefault="00AB3EB5" w:rsidP="00642091">
            <w:pPr>
              <w:spacing w:before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B3EB5" w:rsidRPr="000F4435" w:rsidTr="000F4435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0F4435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  <w:r w:rsidR="000F4435"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по разделу </w:t>
            </w:r>
            <w:r w:rsidR="000F4435" w:rsidRPr="000F4435"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>II</w:t>
            </w:r>
            <w:r w:rsidR="000F4435"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EB5" w:rsidRPr="000F4435" w:rsidRDefault="00AB3EB5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EB5" w:rsidRPr="000F4435" w:rsidRDefault="00AB3EB5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  <w:r w:rsidR="000F443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0F4435" w:rsidRPr="000F4435" w:rsidTr="000F4435">
        <w:trPr>
          <w:trHeight w:val="240"/>
        </w:trPr>
        <w:tc>
          <w:tcPr>
            <w:tcW w:w="15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4435" w:rsidRPr="000F4435" w:rsidRDefault="000F4435" w:rsidP="000F4435">
            <w:pPr>
              <w:pStyle w:val="ac"/>
              <w:numPr>
                <w:ilvl w:val="0"/>
                <w:numId w:val="35"/>
              </w:num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Выдача комплектов белья работникам ОАО «СН-МНГ»</w:t>
            </w:r>
            <w:r w:rsidR="00FE0C38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на месторождениях</w:t>
            </w:r>
          </w:p>
        </w:tc>
      </w:tr>
      <w:tr w:rsidR="00EA1F81" w:rsidRPr="000F4435" w:rsidTr="00EA1F81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0F4435" w:rsidRDefault="00EA1F81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6710C9" w:rsidRDefault="00EA1F81" w:rsidP="00004AAF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НГДУ "</w:t>
            </w:r>
            <w:proofErr w:type="spellStart"/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Аганское</w:t>
            </w:r>
            <w:proofErr w:type="spellEnd"/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0F4435" w:rsidRDefault="00561886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комп.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561886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0F4435" w:rsidRDefault="00EA1F81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0F4435" w:rsidRDefault="00EA1F81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EA1F81" w:rsidRPr="000F4435" w:rsidTr="00EA1F81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EA1F81" w:rsidRDefault="00EA1F81" w:rsidP="00EA1F8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A1F81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AB3EB5" w:rsidRDefault="00EA1F81" w:rsidP="00004AAF">
            <w:pPr>
              <w:spacing w:before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3EB5">
              <w:rPr>
                <w:rFonts w:ascii="Times New Roman" w:hAnsi="Times New Roman"/>
                <w:sz w:val="16"/>
                <w:szCs w:val="16"/>
              </w:rPr>
              <w:t>Западно-Асомкинское</w:t>
            </w:r>
            <w:proofErr w:type="spellEnd"/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FE0C38" w:rsidRDefault="00561886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комп.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561886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561886" w:rsidRDefault="00EA1F81" w:rsidP="00EA1F81">
            <w:pPr>
              <w:pStyle w:val="ad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561886">
              <w:rPr>
                <w:rFonts w:ascii="Times New Roman" w:hAnsi="Times New Roman"/>
                <w:bCs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F81" w:rsidRPr="000F4435" w:rsidRDefault="00EA1F81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F81" w:rsidRPr="00FE0C38" w:rsidRDefault="00EA1F81" w:rsidP="000F4435">
            <w:pPr>
              <w:spacing w:before="0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E0C38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FE0C38" w:rsidRPr="000F4435" w:rsidTr="000F4435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0F4435" w:rsidRDefault="00FE0C38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0F4435" w:rsidRDefault="00FE0C38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FE0C38" w:rsidRPr="000F4435" w:rsidTr="00FE0C38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FE0C38" w:rsidRDefault="00FE0C38" w:rsidP="00FE0C38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по разделу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en-US"/>
              </w:rPr>
              <w:t>III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0F4435" w:rsidRDefault="00FE0C38" w:rsidP="00642091">
            <w:pPr>
              <w:spacing w:before="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0F4435" w:rsidRDefault="00FE0C38" w:rsidP="000F4435">
            <w:pPr>
              <w:spacing w:before="0"/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FE0C3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Итого, руб. (без НДС)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FE0C38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C38" w:rsidRPr="006710C9" w:rsidRDefault="00FE0C38" w:rsidP="00FE0C38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FE0C38">
            <w:pPr>
              <w:spacing w:before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Сумма НДС (18%), руб.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FE0C38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FE0C38" w:rsidRPr="006710C9" w:rsidTr="00FE0C38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FE0C3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Всего с </w:t>
            </w:r>
            <w:proofErr w:type="spellStart"/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нДС</w:t>
            </w:r>
            <w:proofErr w:type="spellEnd"/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 руб.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C38" w:rsidRPr="006710C9" w:rsidRDefault="00FE0C38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C38" w:rsidRPr="006710C9" w:rsidRDefault="00FE0C38" w:rsidP="00FE0C38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710C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AC568D" w:rsidRPr="00580A9C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FE0C38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Месторождения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FE0C38" w:rsidRPr="00FE0C38" w:rsidRDefault="00FE0C38" w:rsidP="00FE0C38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FE0C38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FE0C38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FE0C38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FE0C38" w:rsidRPr="00FE0C38" w:rsidRDefault="00FE0C38" w:rsidP="00FE0C38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FE0C38">
              <w:rPr>
                <w:rFonts w:ascii="Times New Roman" w:hAnsi="Times New Roman"/>
                <w:sz w:val="18"/>
                <w:szCs w:val="18"/>
              </w:rPr>
              <w:t>- Акта оказанных услуг;</w:t>
            </w:r>
          </w:p>
          <w:p w:rsidR="00FE0C38" w:rsidRPr="00FE0C38" w:rsidRDefault="00FE0C38" w:rsidP="00FE0C38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FE0C38">
              <w:rPr>
                <w:rFonts w:ascii="Times New Roman" w:hAnsi="Times New Roman"/>
                <w:sz w:val="18"/>
                <w:szCs w:val="18"/>
              </w:rPr>
              <w:t>- Справки к акту оказанных услуг, подтверждающие оказание услуг;</w:t>
            </w:r>
          </w:p>
          <w:p w:rsidR="00FE0C38" w:rsidRPr="00FE0C38" w:rsidRDefault="00FE0C38" w:rsidP="00FE0C38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FE0C38">
              <w:rPr>
                <w:rFonts w:ascii="Times New Roman" w:hAnsi="Times New Roman"/>
                <w:sz w:val="18"/>
                <w:szCs w:val="18"/>
              </w:rPr>
              <w:t>- Счета – фактуры;</w:t>
            </w:r>
          </w:p>
          <w:p w:rsidR="00580A9C" w:rsidRPr="00FE0C38" w:rsidRDefault="00FE0C38" w:rsidP="00FE0C38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FE0C38">
              <w:rPr>
                <w:rFonts w:ascii="Times New Roman" w:hAnsi="Times New Roman"/>
                <w:sz w:val="18"/>
                <w:szCs w:val="18"/>
              </w:rPr>
              <w:t>- Ведомости израсходованных материалов и документов подтверждающих стоимость использованных материалов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CC71A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CC71A8">
              <w:rPr>
                <w:rFonts w:ascii="Times New Roman" w:hAnsi="Times New Roman"/>
                <w:sz w:val="24"/>
                <w:u w:val="single"/>
              </w:rPr>
              <w:t>384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CC71A8"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»</w:t>
            </w:r>
            <w:r w:rsidR="00CC71A8">
              <w:rPr>
                <w:rFonts w:ascii="Times New Roman" w:hAnsi="Times New Roman"/>
                <w:sz w:val="24"/>
              </w:rPr>
              <w:t xml:space="preserve"> ноября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86CD7" w:rsidRPr="00AC568D">
        <w:rPr>
          <w:rFonts w:ascii="Times New Roman" w:hAnsi="Times New Roman"/>
        </w:rPr>
        <w:t xml:space="preserve">на оказание услуг по </w:t>
      </w:r>
      <w:r w:rsidR="008921C3">
        <w:rPr>
          <w:rFonts w:ascii="Times New Roman" w:hAnsi="Times New Roman"/>
        </w:rPr>
        <w:t>обслуживанию промысловых баз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CC71A8" w:rsidRDefault="00CC71A8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71A8" w:rsidRDefault="00CC71A8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71A8" w:rsidRDefault="00CC71A8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FE0C38" w:rsidRDefault="00FE0C38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64024"/>
    <w:multiLevelType w:val="hybridMultilevel"/>
    <w:tmpl w:val="8BD60356"/>
    <w:lvl w:ilvl="0" w:tplc="80BC1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1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99557DD"/>
    <w:multiLevelType w:val="hybridMultilevel"/>
    <w:tmpl w:val="F684D664"/>
    <w:lvl w:ilvl="0" w:tplc="27123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03E24"/>
    <w:multiLevelType w:val="hybridMultilevel"/>
    <w:tmpl w:val="5CAC95F2"/>
    <w:lvl w:ilvl="0" w:tplc="5DD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23"/>
  </w:num>
  <w:num w:numId="4">
    <w:abstractNumId w:val="31"/>
  </w:num>
  <w:num w:numId="5">
    <w:abstractNumId w:val="5"/>
  </w:num>
  <w:num w:numId="6">
    <w:abstractNumId w:val="18"/>
  </w:num>
  <w:num w:numId="7">
    <w:abstractNumId w:val="1"/>
  </w:num>
  <w:num w:numId="8">
    <w:abstractNumId w:val="14"/>
  </w:num>
  <w:num w:numId="9">
    <w:abstractNumId w:val="11"/>
  </w:num>
  <w:num w:numId="10">
    <w:abstractNumId w:val="4"/>
  </w:num>
  <w:num w:numId="11">
    <w:abstractNumId w:val="15"/>
  </w:num>
  <w:num w:numId="12">
    <w:abstractNumId w:val="20"/>
  </w:num>
  <w:num w:numId="13">
    <w:abstractNumId w:val="17"/>
  </w:num>
  <w:num w:numId="14">
    <w:abstractNumId w:val="3"/>
  </w:num>
  <w:num w:numId="15">
    <w:abstractNumId w:val="13"/>
  </w:num>
  <w:num w:numId="16">
    <w:abstractNumId w:val="29"/>
  </w:num>
  <w:num w:numId="17">
    <w:abstractNumId w:val="10"/>
  </w:num>
  <w:num w:numId="18">
    <w:abstractNumId w:val="27"/>
  </w:num>
  <w:num w:numId="19">
    <w:abstractNumId w:val="19"/>
  </w:num>
  <w:num w:numId="20">
    <w:abstractNumId w:val="6"/>
  </w:num>
  <w:num w:numId="21">
    <w:abstractNumId w:val="2"/>
  </w:num>
  <w:num w:numId="22">
    <w:abstractNumId w:val="34"/>
  </w:num>
  <w:num w:numId="23">
    <w:abstractNumId w:val="12"/>
  </w:num>
  <w:num w:numId="24">
    <w:abstractNumId w:val="8"/>
  </w:num>
  <w:num w:numId="25">
    <w:abstractNumId w:val="28"/>
  </w:num>
  <w:num w:numId="26">
    <w:abstractNumId w:val="0"/>
  </w:num>
  <w:num w:numId="27">
    <w:abstractNumId w:val="24"/>
  </w:num>
  <w:num w:numId="28">
    <w:abstractNumId w:val="25"/>
  </w:num>
  <w:num w:numId="29">
    <w:abstractNumId w:val="30"/>
  </w:num>
  <w:num w:numId="30">
    <w:abstractNumId w:val="26"/>
  </w:num>
  <w:num w:numId="31">
    <w:abstractNumId w:val="22"/>
  </w:num>
  <w:num w:numId="32">
    <w:abstractNumId w:val="7"/>
  </w:num>
  <w:num w:numId="33">
    <w:abstractNumId w:val="32"/>
  </w:num>
  <w:num w:numId="34">
    <w:abstractNumId w:val="9"/>
  </w:num>
  <w:num w:numId="3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04AAF"/>
    <w:rsid w:val="00016466"/>
    <w:rsid w:val="00033AA9"/>
    <w:rsid w:val="000405C7"/>
    <w:rsid w:val="00051B49"/>
    <w:rsid w:val="000679C8"/>
    <w:rsid w:val="000A19BF"/>
    <w:rsid w:val="000B5CA0"/>
    <w:rsid w:val="000D03FA"/>
    <w:rsid w:val="000E65D0"/>
    <w:rsid w:val="000F4435"/>
    <w:rsid w:val="00105BBB"/>
    <w:rsid w:val="00117B4F"/>
    <w:rsid w:val="00130C5A"/>
    <w:rsid w:val="0013210B"/>
    <w:rsid w:val="001425C1"/>
    <w:rsid w:val="0014456C"/>
    <w:rsid w:val="00152D25"/>
    <w:rsid w:val="00160989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F1080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48B9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C10CA"/>
    <w:rsid w:val="004D3049"/>
    <w:rsid w:val="004E264E"/>
    <w:rsid w:val="005011BF"/>
    <w:rsid w:val="00515FE2"/>
    <w:rsid w:val="005165B3"/>
    <w:rsid w:val="0052440E"/>
    <w:rsid w:val="00537785"/>
    <w:rsid w:val="00547DEB"/>
    <w:rsid w:val="00561886"/>
    <w:rsid w:val="0057661E"/>
    <w:rsid w:val="00580A9C"/>
    <w:rsid w:val="00586CD7"/>
    <w:rsid w:val="00593CA4"/>
    <w:rsid w:val="005A0DA9"/>
    <w:rsid w:val="005C635A"/>
    <w:rsid w:val="005C7C03"/>
    <w:rsid w:val="005E727D"/>
    <w:rsid w:val="006037C4"/>
    <w:rsid w:val="00604D5D"/>
    <w:rsid w:val="0063302F"/>
    <w:rsid w:val="0063764B"/>
    <w:rsid w:val="00642091"/>
    <w:rsid w:val="006431F4"/>
    <w:rsid w:val="006710C9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21C3"/>
    <w:rsid w:val="008937F9"/>
    <w:rsid w:val="00897CF5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B3EB5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C71A8"/>
    <w:rsid w:val="00CD05B7"/>
    <w:rsid w:val="00CD5075"/>
    <w:rsid w:val="00D0638B"/>
    <w:rsid w:val="00D21794"/>
    <w:rsid w:val="00D26D62"/>
    <w:rsid w:val="00D64E2B"/>
    <w:rsid w:val="00D83760"/>
    <w:rsid w:val="00DB35A7"/>
    <w:rsid w:val="00DC626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1F81"/>
    <w:rsid w:val="00EA5351"/>
    <w:rsid w:val="00EC377C"/>
    <w:rsid w:val="00ED1DAB"/>
    <w:rsid w:val="00ED3793"/>
    <w:rsid w:val="00ED7A97"/>
    <w:rsid w:val="00EE4B31"/>
    <w:rsid w:val="00EE6FD5"/>
    <w:rsid w:val="00F028B6"/>
    <w:rsid w:val="00F06C62"/>
    <w:rsid w:val="00F21BCA"/>
    <w:rsid w:val="00F40A5B"/>
    <w:rsid w:val="00F63E16"/>
    <w:rsid w:val="00F94F19"/>
    <w:rsid w:val="00F95725"/>
    <w:rsid w:val="00FA5068"/>
    <w:rsid w:val="00FB16CA"/>
    <w:rsid w:val="00FB5238"/>
    <w:rsid w:val="00FE0C38"/>
    <w:rsid w:val="00FE0CD5"/>
    <w:rsid w:val="00FE7F32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otline@slavneft.ru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AB22A-0C83-4FAA-8F36-6419559F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1</Pages>
  <Words>3161</Words>
  <Characters>18021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59</cp:revision>
  <cp:lastPrinted>2014-11-12T04:24:00Z</cp:lastPrinted>
  <dcterms:created xsi:type="dcterms:W3CDTF">2014-07-22T02:24:00Z</dcterms:created>
  <dcterms:modified xsi:type="dcterms:W3CDTF">2014-11-14T07:57:00Z</dcterms:modified>
</cp:coreProperties>
</file>