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E1CF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E1CF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2C4E3D">
        <w:rPr>
          <w:rFonts w:ascii="Times New Roman" w:hAnsi="Times New Roman"/>
          <w:b/>
          <w:sz w:val="24"/>
        </w:rPr>
        <w:t>577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243E8">
        <w:rPr>
          <w:rFonts w:ascii="Times New Roman" w:hAnsi="Times New Roman"/>
          <w:b/>
          <w:sz w:val="24"/>
        </w:rPr>
        <w:t>«</w:t>
      </w:r>
      <w:r w:rsidR="007E1CF0">
        <w:rPr>
          <w:rFonts w:ascii="Times New Roman" w:hAnsi="Times New Roman"/>
          <w:b/>
          <w:sz w:val="24"/>
          <w:lang w:val="en-US"/>
        </w:rPr>
        <w:t>18</w:t>
      </w:r>
      <w:r w:rsidR="001243E8">
        <w:rPr>
          <w:rFonts w:ascii="Times New Roman" w:hAnsi="Times New Roman"/>
          <w:b/>
          <w:sz w:val="24"/>
        </w:rPr>
        <w:t>» __</w:t>
      </w:r>
      <w:r w:rsidR="007E1CF0">
        <w:rPr>
          <w:rFonts w:ascii="Times New Roman" w:hAnsi="Times New Roman"/>
          <w:b/>
          <w:sz w:val="24"/>
          <w:lang w:val="en-US"/>
        </w:rPr>
        <w:t>09</w:t>
      </w:r>
      <w:r w:rsidR="001243E8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C4E3D" w:rsidRPr="007D3874" w:rsidRDefault="0055651B" w:rsidP="002C4E3D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="002C4E3D" w:rsidRPr="007D3874">
        <w:rPr>
          <w:rFonts w:ascii="Times New Roman" w:hAnsi="Times New Roman"/>
          <w:sz w:val="24"/>
        </w:rPr>
        <w:t>типам сделок</w:t>
      </w:r>
      <w:r w:rsidR="002C4E3D" w:rsidRPr="000127F9">
        <w:rPr>
          <w:rFonts w:ascii="Times New Roman" w:hAnsi="Times New Roman"/>
          <w:b/>
          <w:sz w:val="24"/>
        </w:rPr>
        <w:t xml:space="preserve"> </w:t>
      </w:r>
      <w:r w:rsidR="002C4E3D" w:rsidRPr="007D3874">
        <w:rPr>
          <w:rFonts w:ascii="Times New Roman" w:hAnsi="Times New Roman"/>
          <w:b/>
          <w:sz w:val="24"/>
        </w:rPr>
        <w:t xml:space="preserve">801 </w:t>
      </w:r>
      <w:r w:rsidR="002C4E3D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2C4E3D" w:rsidRPr="007D3874">
        <w:rPr>
          <w:rFonts w:ascii="Times New Roman" w:hAnsi="Times New Roman"/>
          <w:b/>
          <w:sz w:val="24"/>
        </w:rPr>
        <w:t xml:space="preserve"> </w:t>
      </w:r>
    </w:p>
    <w:p w:rsidR="002C4E3D" w:rsidRPr="007D3874" w:rsidRDefault="002C4E3D" w:rsidP="002C4E3D">
      <w:pPr>
        <w:spacing w:before="0"/>
        <w:jc w:val="both"/>
        <w:rPr>
          <w:rFonts w:ascii="Times New Roman" w:hAnsi="Times New Roman"/>
          <w:b/>
          <w:sz w:val="24"/>
        </w:rPr>
      </w:pPr>
      <w:r w:rsidRPr="007D3874">
        <w:rPr>
          <w:rFonts w:ascii="Times New Roman" w:hAnsi="Times New Roman"/>
          <w:b/>
          <w:sz w:val="24"/>
        </w:rPr>
        <w:t xml:space="preserve">803 </w:t>
      </w:r>
      <w:r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</w:t>
      </w:r>
      <w:r w:rsidR="0000591D">
        <w:rPr>
          <w:rFonts w:ascii="Times New Roman" w:hAnsi="Times New Roman"/>
          <w:sz w:val="24"/>
        </w:rPr>
        <w:t xml:space="preserve"> с приложением</w:t>
      </w:r>
      <w:r w:rsidRPr="000127F9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765513">
      <w:pPr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 xml:space="preserve">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</w:t>
      </w:r>
      <w:r w:rsidR="009F79BA" w:rsidRPr="007D3874">
        <w:rPr>
          <w:rFonts w:ascii="Times New Roman" w:hAnsi="Times New Roman"/>
          <w:sz w:val="24"/>
        </w:rPr>
        <w:t>типам сделок</w:t>
      </w:r>
      <w:r w:rsidR="009F79BA" w:rsidRPr="000127F9">
        <w:rPr>
          <w:rFonts w:ascii="Times New Roman" w:hAnsi="Times New Roman"/>
          <w:b/>
          <w:sz w:val="24"/>
        </w:rPr>
        <w:t xml:space="preserve"> </w:t>
      </w:r>
      <w:r w:rsidR="009F79BA" w:rsidRPr="007D3874">
        <w:rPr>
          <w:rFonts w:ascii="Times New Roman" w:hAnsi="Times New Roman"/>
          <w:b/>
          <w:sz w:val="24"/>
        </w:rPr>
        <w:t xml:space="preserve">801 </w:t>
      </w:r>
      <w:r w:rsidR="009F79BA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9F79BA" w:rsidRPr="007D3874">
        <w:rPr>
          <w:rFonts w:ascii="Times New Roman" w:hAnsi="Times New Roman"/>
          <w:b/>
          <w:sz w:val="24"/>
        </w:rPr>
        <w:t xml:space="preserve"> 803 </w:t>
      </w:r>
      <w:r w:rsidR="009F79BA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="009F79BA">
        <w:rPr>
          <w:rFonts w:ascii="Times New Roman" w:hAnsi="Times New Roman"/>
          <w:b/>
          <w:sz w:val="24"/>
          <w:u w:val="single"/>
        </w:rPr>
        <w:t xml:space="preserve"> </w:t>
      </w:r>
      <w:r w:rsidR="00AB7F33" w:rsidRPr="003E624E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7E1CF0" w:rsidRPr="007E1CF0">
        <w:rPr>
          <w:rFonts w:ascii="Times New Roman" w:hAnsi="Times New Roman"/>
          <w:b/>
          <w:sz w:val="24"/>
        </w:rPr>
        <w:t>19</w:t>
      </w:r>
      <w:r w:rsidR="00EC724A">
        <w:rPr>
          <w:rFonts w:ascii="Times New Roman" w:hAnsi="Times New Roman"/>
          <w:b/>
          <w:sz w:val="24"/>
        </w:rPr>
        <w:t>__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_____</w:t>
      </w:r>
      <w:r w:rsidR="007E1CF0" w:rsidRPr="007E1CF0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7E1CF0" w:rsidRPr="007E1CF0">
        <w:rPr>
          <w:rFonts w:ascii="Times New Roman" w:hAnsi="Times New Roman"/>
          <w:b/>
          <w:sz w:val="24"/>
        </w:rPr>
        <w:t>02</w:t>
      </w:r>
      <w:r w:rsidR="00EC724A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</w:t>
      </w:r>
      <w:r w:rsidR="007E1CF0" w:rsidRPr="007E1CF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C724A">
        <w:rPr>
          <w:rFonts w:ascii="Times New Roman" w:hAnsi="Times New Roman"/>
          <w:b/>
          <w:sz w:val="24"/>
        </w:rPr>
        <w:t>_</w:t>
      </w:r>
      <w:r w:rsidR="007E1CF0" w:rsidRPr="007E1CF0">
        <w:rPr>
          <w:rFonts w:ascii="Times New Roman" w:hAnsi="Times New Roman"/>
          <w:b/>
          <w:sz w:val="24"/>
        </w:rPr>
        <w:t>31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7E1CF0" w:rsidRPr="007E1CF0">
        <w:rPr>
          <w:rFonts w:ascii="Times New Roman" w:hAnsi="Times New Roman"/>
          <w:b/>
          <w:sz w:val="24"/>
        </w:rPr>
        <w:t>12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9F79BA">
        <w:rPr>
          <w:rFonts w:ascii="Times New Roman" w:hAnsi="Times New Roman"/>
          <w:b/>
          <w:sz w:val="24"/>
        </w:rPr>
        <w:t>577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AB7F33">
        <w:rPr>
          <w:rFonts w:ascii="Times New Roman" w:hAnsi="Times New Roman"/>
          <w:b/>
          <w:sz w:val="24"/>
        </w:rPr>
        <w:t>«</w:t>
      </w:r>
      <w:r w:rsidR="007E1CF0" w:rsidRPr="007E1CF0">
        <w:rPr>
          <w:rFonts w:ascii="Times New Roman" w:hAnsi="Times New Roman"/>
          <w:b/>
          <w:sz w:val="24"/>
        </w:rPr>
        <w:t>18</w:t>
      </w:r>
      <w:r w:rsidR="00AB7F33">
        <w:rPr>
          <w:rFonts w:ascii="Times New Roman" w:hAnsi="Times New Roman"/>
          <w:b/>
          <w:sz w:val="24"/>
        </w:rPr>
        <w:t>_» _</w:t>
      </w:r>
      <w:r w:rsidR="007E1CF0" w:rsidRPr="007E1CF0">
        <w:rPr>
          <w:rFonts w:ascii="Times New Roman" w:hAnsi="Times New Roman"/>
          <w:b/>
          <w:sz w:val="24"/>
        </w:rPr>
        <w:t>09</w:t>
      </w:r>
      <w:r w:rsidR="00AB7F33">
        <w:rPr>
          <w:rFonts w:ascii="Times New Roman" w:hAnsi="Times New Roman"/>
          <w:b/>
          <w:sz w:val="24"/>
        </w:rPr>
        <w:t>___</w:t>
      </w:r>
      <w:r w:rsidR="00AB7F33" w:rsidRPr="007F74A6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b/>
          <w:sz w:val="24"/>
        </w:rPr>
        <w:t>».</w:t>
      </w:r>
    </w:p>
    <w:p w:rsidR="00367C11" w:rsidRDefault="00367C11" w:rsidP="00367C1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367C11" w:rsidRPr="007F6427" w:rsidRDefault="00367C11" w:rsidP="00367C1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D6A59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 xml:space="preserve">участников закупки услуг  по </w:t>
      </w:r>
      <w:r w:rsidR="009F79BA" w:rsidRPr="007D3874">
        <w:rPr>
          <w:rFonts w:ascii="Times New Roman" w:hAnsi="Times New Roman"/>
          <w:sz w:val="24"/>
        </w:rPr>
        <w:t>типам сделок</w:t>
      </w:r>
      <w:r w:rsidR="009F79BA" w:rsidRPr="000127F9">
        <w:rPr>
          <w:rFonts w:ascii="Times New Roman" w:hAnsi="Times New Roman"/>
          <w:b/>
          <w:sz w:val="24"/>
        </w:rPr>
        <w:t xml:space="preserve"> </w:t>
      </w:r>
      <w:r w:rsidR="009F79BA" w:rsidRPr="009F79BA">
        <w:rPr>
          <w:rFonts w:ascii="Times New Roman" w:hAnsi="Times New Roman"/>
          <w:sz w:val="24"/>
        </w:rPr>
        <w:t>801 «Сервисное обслуживание нефтепромыслового оборудования»; 803 «Капитальный ремонт нефтепромыслового оборудования»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765513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CD6A59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367C11" w:rsidRPr="00F5389A" w:rsidRDefault="00367C11" w:rsidP="00367C1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CD6A59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410F33"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765513">
        <w:rPr>
          <w:rFonts w:ascii="Times New Roman" w:eastAsiaTheme="minorHAnsi" w:hAnsi="Times New Roman"/>
          <w:sz w:val="24"/>
          <w:lang w:eastAsia="en-US"/>
        </w:rPr>
        <w:t>8</w:t>
      </w:r>
      <w:r w:rsidR="007E4329">
        <w:rPr>
          <w:rFonts w:ascii="Times New Roman" w:eastAsiaTheme="minorHAnsi" w:hAnsi="Times New Roman"/>
          <w:sz w:val="24"/>
          <w:lang w:eastAsia="en-US"/>
        </w:rPr>
        <w:t>).</w:t>
      </w:r>
      <w:r w:rsidR="007E4329">
        <w:rPr>
          <w:rFonts w:ascii="Times New Roman" w:hAnsi="Times New Roman"/>
          <w:sz w:val="24"/>
        </w:rPr>
        <w:t xml:space="preserve"> </w:t>
      </w:r>
      <w:r w:rsidR="007E4329"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 w:rsidR="007E4329"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="007E4329" w:rsidRPr="008A7953">
        <w:rPr>
          <w:rFonts w:ascii="Times New Roman" w:hAnsi="Times New Roman"/>
          <w:sz w:val="24"/>
        </w:rPr>
        <w:t xml:space="preserve"> цен»</w:t>
      </w:r>
      <w:r w:rsidR="007E4329">
        <w:rPr>
          <w:rFonts w:ascii="Times New Roman" w:hAnsi="Times New Roman"/>
          <w:sz w:val="24"/>
        </w:rPr>
        <w:t>, калькуляция (</w:t>
      </w:r>
      <w:r w:rsidR="007E4329" w:rsidRPr="008A7953">
        <w:rPr>
          <w:rFonts w:ascii="Times New Roman" w:hAnsi="Times New Roman"/>
          <w:sz w:val="24"/>
        </w:rPr>
        <w:t>с расшифровками по статьям затрат</w:t>
      </w:r>
      <w:r w:rsidR="007E4329">
        <w:rPr>
          <w:rFonts w:ascii="Times New Roman" w:hAnsi="Times New Roman"/>
          <w:sz w:val="24"/>
        </w:rPr>
        <w:t>), отсканированные оригиналы</w:t>
      </w:r>
      <w:r w:rsidR="007E4329" w:rsidRPr="008A7953">
        <w:rPr>
          <w:rFonts w:ascii="Times New Roman" w:hAnsi="Times New Roman"/>
          <w:sz w:val="24"/>
        </w:rPr>
        <w:t xml:space="preserve"> докуме</w:t>
      </w:r>
      <w:r w:rsidR="007E4329">
        <w:rPr>
          <w:rFonts w:ascii="Times New Roman" w:hAnsi="Times New Roman"/>
          <w:sz w:val="24"/>
        </w:rPr>
        <w:t>нтов (содержащиеся в конверте)</w:t>
      </w:r>
      <w:r w:rsidR="003623E9">
        <w:rPr>
          <w:rFonts w:ascii="Times New Roman" w:hAnsi="Times New Roman"/>
          <w:sz w:val="24"/>
        </w:rPr>
        <w:t>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CD6A59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ул. </w:t>
      </w:r>
      <w:r w:rsidRPr="000127F9">
        <w:rPr>
          <w:rFonts w:ascii="Times New Roman" w:hAnsi="Times New Roman"/>
          <w:b/>
          <w:sz w:val="24"/>
        </w:rPr>
        <w:lastRenderedPageBreak/>
        <w:t>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7E1CF0" w:rsidRPr="007E1CF0">
        <w:rPr>
          <w:rFonts w:ascii="Times New Roman" w:hAnsi="Times New Roman"/>
          <w:b/>
          <w:sz w:val="24"/>
        </w:rPr>
        <w:t>29</w:t>
      </w:r>
      <w:r w:rsidR="00EC724A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7E1CF0" w:rsidRPr="007E1CF0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9F79BA" w:rsidRPr="00FD1D2E" w:rsidRDefault="009F79BA" w:rsidP="009F79BA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9F79BA" w:rsidRPr="00FD1D2E" w:rsidRDefault="009F79BA" w:rsidP="009F79BA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9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E1335E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1335E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633B5" w:rsidRDefault="00FD1D2E" w:rsidP="00354A2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E07742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9F79BA">
        <w:rPr>
          <w:rFonts w:ascii="Times New Roman" w:hAnsi="Times New Roman"/>
          <w:b/>
          <w:sz w:val="24"/>
        </w:rPr>
        <w:t>577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B7F33">
        <w:rPr>
          <w:rFonts w:ascii="Times New Roman" w:hAnsi="Times New Roman"/>
          <w:b/>
          <w:sz w:val="24"/>
        </w:rPr>
        <w:t>«</w:t>
      </w:r>
      <w:r w:rsidR="007E1CF0" w:rsidRPr="007E1CF0">
        <w:rPr>
          <w:rFonts w:ascii="Times New Roman" w:hAnsi="Times New Roman"/>
          <w:b/>
          <w:sz w:val="24"/>
        </w:rPr>
        <w:t>18</w:t>
      </w:r>
      <w:r w:rsidR="00AB7F33">
        <w:rPr>
          <w:rFonts w:ascii="Times New Roman" w:hAnsi="Times New Roman"/>
          <w:b/>
          <w:sz w:val="24"/>
        </w:rPr>
        <w:t>__»__</w:t>
      </w:r>
      <w:r w:rsidR="007E1CF0" w:rsidRPr="007E1CF0">
        <w:rPr>
          <w:rFonts w:ascii="Times New Roman" w:hAnsi="Times New Roman"/>
          <w:b/>
          <w:sz w:val="24"/>
        </w:rPr>
        <w:t>09</w:t>
      </w:r>
      <w:r w:rsidR="00AB7F33">
        <w:rPr>
          <w:rFonts w:ascii="Times New Roman" w:hAnsi="Times New Roman"/>
          <w:b/>
          <w:sz w:val="24"/>
        </w:rPr>
        <w:t>__</w:t>
      </w:r>
      <w:r w:rsidR="00AB7F33" w:rsidRPr="007F74A6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</w:t>
      </w:r>
      <w:r w:rsidR="00E07742">
        <w:rPr>
          <w:rFonts w:ascii="Times New Roman" w:hAnsi="Times New Roman"/>
          <w:sz w:val="24"/>
        </w:rPr>
        <w:t>ефть-Мегионнефтегаз</w:t>
      </w:r>
      <w:proofErr w:type="spellEnd"/>
      <w:r w:rsidR="00E07742">
        <w:rPr>
          <w:rFonts w:ascii="Times New Roman" w:hAnsi="Times New Roman"/>
          <w:sz w:val="24"/>
        </w:rPr>
        <w:t xml:space="preserve">» договор </w:t>
      </w:r>
      <w:r w:rsidR="00E07742" w:rsidRPr="00E07742">
        <w:rPr>
          <w:rFonts w:ascii="Times New Roman" w:hAnsi="Times New Roman"/>
          <w:sz w:val="24"/>
        </w:rPr>
        <w:t xml:space="preserve">на оказание услуг по </w:t>
      </w:r>
      <w:r w:rsidR="009F79BA">
        <w:rPr>
          <w:rFonts w:ascii="Times New Roman" w:hAnsi="Times New Roman"/>
          <w:sz w:val="24"/>
        </w:rPr>
        <w:t xml:space="preserve">сервисному обслуживанию и </w:t>
      </w:r>
      <w:r w:rsidR="00E07742" w:rsidRPr="00E07742">
        <w:rPr>
          <w:rFonts w:ascii="Times New Roman" w:hAnsi="Times New Roman"/>
          <w:spacing w:val="-1"/>
          <w:sz w:val="24"/>
        </w:rPr>
        <w:t>ремонту</w:t>
      </w:r>
      <w:r w:rsidR="009F79BA">
        <w:rPr>
          <w:rFonts w:ascii="Times New Roman" w:hAnsi="Times New Roman"/>
          <w:spacing w:val="-1"/>
          <w:sz w:val="24"/>
        </w:rPr>
        <w:t xml:space="preserve"> горизонтальных насосных установок</w:t>
      </w:r>
      <w:r w:rsidR="00E07742" w:rsidRPr="00E07742">
        <w:rPr>
          <w:rFonts w:ascii="Times New Roman" w:hAnsi="Times New Roman"/>
          <w:spacing w:val="-2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E1335E" w:rsidRDefault="004E5AD6" w:rsidP="00E1335E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354A29" w:rsidRDefault="00354A2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54A29" w:rsidRDefault="00354A29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BA" w:rsidRDefault="009F79BA" w:rsidP="00E133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E1335E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751915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E07742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E07742" w:rsidRPr="00E07742">
        <w:rPr>
          <w:rFonts w:ascii="Times New Roman" w:hAnsi="Times New Roman"/>
          <w:sz w:val="24"/>
        </w:rPr>
        <w:t>на оказание услуг</w:t>
      </w:r>
      <w:r w:rsidR="009F79BA">
        <w:rPr>
          <w:rFonts w:ascii="Times New Roman" w:hAnsi="Times New Roman"/>
          <w:sz w:val="24"/>
        </w:rPr>
        <w:t xml:space="preserve"> по</w:t>
      </w:r>
      <w:r w:rsidR="00E07742" w:rsidRPr="00E07742">
        <w:rPr>
          <w:rFonts w:ascii="Times New Roman" w:hAnsi="Times New Roman"/>
          <w:sz w:val="24"/>
        </w:rPr>
        <w:t xml:space="preserve"> </w:t>
      </w:r>
      <w:r w:rsidR="009F79BA">
        <w:rPr>
          <w:rFonts w:ascii="Times New Roman" w:hAnsi="Times New Roman"/>
          <w:sz w:val="24"/>
        </w:rPr>
        <w:t xml:space="preserve">сервисному обслуживанию и </w:t>
      </w:r>
      <w:r w:rsidR="009F79BA" w:rsidRPr="00E07742">
        <w:rPr>
          <w:rFonts w:ascii="Times New Roman" w:hAnsi="Times New Roman"/>
          <w:spacing w:val="-1"/>
          <w:sz w:val="24"/>
        </w:rPr>
        <w:t>ремонту</w:t>
      </w:r>
      <w:r w:rsidR="009F79BA">
        <w:rPr>
          <w:rFonts w:ascii="Times New Roman" w:hAnsi="Times New Roman"/>
          <w:spacing w:val="-1"/>
          <w:sz w:val="24"/>
        </w:rPr>
        <w:t xml:space="preserve"> горизонтальных насосных установок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E07742" w:rsidP="00333B7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07742">
              <w:rPr>
                <w:rFonts w:ascii="Times New Roman" w:hAnsi="Times New Roman"/>
                <w:sz w:val="24"/>
              </w:rPr>
              <w:t xml:space="preserve">Оказание услуг по </w:t>
            </w:r>
            <w:r w:rsidR="009F79BA">
              <w:rPr>
                <w:rFonts w:ascii="Times New Roman" w:hAnsi="Times New Roman"/>
                <w:sz w:val="24"/>
              </w:rPr>
              <w:t xml:space="preserve">сервисному обслуживанию и </w:t>
            </w:r>
            <w:r w:rsidR="009F79BA" w:rsidRPr="00E07742">
              <w:rPr>
                <w:rFonts w:ascii="Times New Roman" w:hAnsi="Times New Roman"/>
                <w:spacing w:val="-1"/>
                <w:sz w:val="24"/>
              </w:rPr>
              <w:t>ремонту</w:t>
            </w:r>
            <w:r w:rsidR="009F79BA">
              <w:rPr>
                <w:rFonts w:ascii="Times New Roman" w:hAnsi="Times New Roman"/>
                <w:spacing w:val="-1"/>
                <w:sz w:val="24"/>
              </w:rPr>
              <w:t xml:space="preserve"> горизонтальных насосных установок</w:t>
            </w:r>
            <w:r w:rsidR="009F79BA" w:rsidRPr="00BD5B3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9F79BA">
              <w:rPr>
                <w:rFonts w:ascii="Times New Roman" w:hAnsi="Times New Roman"/>
                <w:color w:val="000000"/>
                <w:sz w:val="23"/>
                <w:szCs w:val="23"/>
              </w:rPr>
              <w:t>сдачи-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333B7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7E70F1" w:rsidRDefault="007E70F1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E1CF0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E1CF0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A6477">
              <w:rPr>
                <w:rFonts w:ascii="Times New Roman" w:hAnsi="Times New Roman"/>
                <w:sz w:val="24"/>
              </w:rPr>
              <w:t>_» ______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______  ____</w:t>
            </w:r>
            <w:r w:rsidR="007E1CF0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9F79BA" w:rsidRDefault="005B0A3B" w:rsidP="009F79BA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E07742">
        <w:rPr>
          <w:rFonts w:ascii="Times New Roman" w:hAnsi="Times New Roman"/>
          <w:sz w:val="24"/>
        </w:rPr>
        <w:t>Вид выполнения работ</w:t>
      </w:r>
      <w:r w:rsidR="00333B75" w:rsidRPr="00E07742">
        <w:rPr>
          <w:rFonts w:ascii="Times New Roman" w:hAnsi="Times New Roman"/>
          <w:sz w:val="24"/>
        </w:rPr>
        <w:t>:</w:t>
      </w:r>
      <w:r w:rsidR="00333B75" w:rsidRPr="00E07742">
        <w:rPr>
          <w:rFonts w:ascii="Times New Roman" w:hAnsi="Times New Roman"/>
          <w:sz w:val="23"/>
          <w:szCs w:val="23"/>
        </w:rPr>
        <w:t xml:space="preserve"> </w:t>
      </w:r>
      <w:r w:rsidR="00E07742" w:rsidRPr="00E07742">
        <w:rPr>
          <w:rFonts w:ascii="Times New Roman" w:hAnsi="Times New Roman"/>
          <w:sz w:val="24"/>
        </w:rPr>
        <w:t xml:space="preserve">оказание услуг по </w:t>
      </w:r>
      <w:r w:rsidR="009F79BA">
        <w:rPr>
          <w:rFonts w:ascii="Times New Roman" w:hAnsi="Times New Roman"/>
          <w:sz w:val="24"/>
        </w:rPr>
        <w:t xml:space="preserve">сервисному обслуживанию и </w:t>
      </w:r>
      <w:r w:rsidR="009F79BA" w:rsidRPr="00E07742">
        <w:rPr>
          <w:rFonts w:ascii="Times New Roman" w:hAnsi="Times New Roman"/>
          <w:spacing w:val="-1"/>
          <w:sz w:val="24"/>
        </w:rPr>
        <w:t>ремонту</w:t>
      </w:r>
      <w:r w:rsidR="009F79BA">
        <w:rPr>
          <w:rFonts w:ascii="Times New Roman" w:hAnsi="Times New Roman"/>
          <w:spacing w:val="-1"/>
          <w:sz w:val="24"/>
        </w:rPr>
        <w:t xml:space="preserve"> горизонтальных насосных установок</w:t>
      </w:r>
      <w:r w:rsidR="009F79BA" w:rsidRPr="00E07742">
        <w:rPr>
          <w:rFonts w:ascii="Times New Roman" w:hAnsi="Times New Roman"/>
          <w:sz w:val="24"/>
        </w:rPr>
        <w:t xml:space="preserve"> </w:t>
      </w:r>
    </w:p>
    <w:p w:rsidR="005B0A3B" w:rsidRPr="00E07742" w:rsidRDefault="005B0A3B" w:rsidP="009F79BA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E07742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9F79BA">
        <w:rPr>
          <w:rFonts w:ascii="Times New Roman" w:hAnsi="Times New Roman"/>
          <w:sz w:val="24"/>
        </w:rPr>
        <w:t>сдачи-</w:t>
      </w:r>
      <w:r w:rsidRPr="00754F58">
        <w:rPr>
          <w:rFonts w:ascii="Times New Roman" w:hAnsi="Times New Roman"/>
          <w:sz w:val="24"/>
        </w:rPr>
        <w:t>приемки 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F7C1A">
        <w:rPr>
          <w:rFonts w:ascii="Times New Roman" w:hAnsi="Times New Roman"/>
          <w:sz w:val="24"/>
        </w:rPr>
        <w:t>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9F79BA">
        <w:rPr>
          <w:iCs/>
        </w:rPr>
        <w:t>«Сервисное обслуживание и ремонт горизонтальных насосных установок (ГНУ)»</w:t>
      </w:r>
      <w:r w:rsidR="00750020">
        <w:rPr>
          <w:iCs/>
        </w:rPr>
        <w:t xml:space="preserve">  к </w:t>
      </w:r>
      <w:r w:rsidR="00750020" w:rsidRPr="000A6477">
        <w:rPr>
          <w:iCs/>
        </w:rPr>
        <w:t xml:space="preserve"> «</w:t>
      </w:r>
      <w:r w:rsidR="00750020" w:rsidRPr="000A6477">
        <w:rPr>
          <w:b/>
          <w:iCs/>
        </w:rPr>
        <w:t>Техническо</w:t>
      </w:r>
      <w:r w:rsidR="00750020">
        <w:rPr>
          <w:b/>
          <w:iCs/>
        </w:rPr>
        <w:t>му</w:t>
      </w:r>
      <w:r w:rsidR="00750020" w:rsidRPr="000A6477">
        <w:rPr>
          <w:b/>
          <w:iCs/>
        </w:rPr>
        <w:t xml:space="preserve"> задани</w:t>
      </w:r>
      <w:r w:rsidR="00750020">
        <w:rPr>
          <w:b/>
          <w:iCs/>
        </w:rPr>
        <w:t>ю</w:t>
      </w:r>
      <w:r w:rsidR="00750020" w:rsidRPr="000A6477">
        <w:rPr>
          <w:b/>
          <w:iCs/>
        </w:rPr>
        <w:t>»</w:t>
      </w:r>
      <w:r w:rsidR="00750020">
        <w:rPr>
          <w:b/>
          <w:iCs/>
        </w:rPr>
        <w:t xml:space="preserve"> </w:t>
      </w:r>
      <w:r w:rsidR="00750020" w:rsidRPr="00124AA3">
        <w:rPr>
          <w:iCs/>
        </w:rPr>
        <w:t>(Форма 5).</w:t>
      </w:r>
      <w:r w:rsidR="00750020" w:rsidRPr="000A6477">
        <w:rPr>
          <w:b/>
          <w:iCs/>
        </w:rPr>
        <w:t xml:space="preserve"> </w:t>
      </w:r>
      <w:r w:rsidR="00750020" w:rsidRPr="000A6477">
        <w:t xml:space="preserve">Обязательным условием является заполнение </w:t>
      </w:r>
      <w:r w:rsidR="00765513">
        <w:t>таблицы цен (</w:t>
      </w:r>
      <w:r w:rsidR="00750020">
        <w:t>Форм</w:t>
      </w:r>
      <w:r w:rsidR="00765513">
        <w:t>а 4)</w:t>
      </w:r>
      <w:r w:rsidR="00750020" w:rsidRPr="000A6477">
        <w:t>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0591D" w:rsidRPr="008D5E0A" w:rsidRDefault="0000591D" w:rsidP="0000591D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 xml:space="preserve">Критериям технической оценки оферт участников закупки услуги « Сервисное обслуживание и капитальный ремонт горизонтальных насосных установок» </w:t>
      </w:r>
      <w:r w:rsidRPr="008D5E0A">
        <w:rPr>
          <w:rFonts w:ascii="Times New Roman" w:hAnsi="Times New Roman"/>
          <w:sz w:val="24"/>
        </w:rPr>
        <w:t xml:space="preserve"> (Форма </w:t>
      </w:r>
      <w:r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00591D" w:rsidRPr="003E624E" w:rsidRDefault="0000591D" w:rsidP="0000591D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 xml:space="preserve">Критериям технической оценки оферт участников закупки услуги « Сервисное обслуживание и капитальный ремонт горизонтальных насосных установок» 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750020">
      <w:pPr>
        <w:pStyle w:val="ab"/>
        <w:spacing w:line="276" w:lineRule="auto"/>
        <w:ind w:left="0"/>
        <w:jc w:val="both"/>
      </w:pPr>
    </w:p>
    <w:p w:rsidR="005B0A3B" w:rsidRDefault="00AB7F33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i/>
          <w:sz w:val="24"/>
        </w:rPr>
        <w:t>Дополнительное требование</w:t>
      </w:r>
      <w:r w:rsidR="005B0A3B" w:rsidRPr="000A6477">
        <w:rPr>
          <w:rFonts w:ascii="Times New Roman" w:hAnsi="Times New Roman"/>
          <w:b/>
          <w:sz w:val="24"/>
        </w:rPr>
        <w:t xml:space="preserve">: </w:t>
      </w:r>
    </w:p>
    <w:p w:rsidR="007E70F1" w:rsidRPr="0000591D" w:rsidRDefault="007E70F1" w:rsidP="0000591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591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E70F1" w:rsidRPr="000A6477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7E70F1" w:rsidRPr="0000591D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591D">
        <w:rPr>
          <w:rFonts w:ascii="Times New Roman" w:hAnsi="Times New Roman"/>
          <w:sz w:val="24"/>
        </w:rPr>
        <w:lastRenderedPageBreak/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00591D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0591D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7E70F1" w:rsidRPr="0000591D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591D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Pr="0000591D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0591D">
        <w:rPr>
          <w:rFonts w:ascii="Times New Roman" w:hAnsi="Times New Roman"/>
          <w:sz w:val="24"/>
        </w:rPr>
        <w:t>»;</w:t>
      </w:r>
    </w:p>
    <w:p w:rsidR="007E70F1" w:rsidRPr="0000591D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591D">
        <w:rPr>
          <w:rFonts w:ascii="Times New Roman" w:hAnsi="Times New Roman"/>
          <w:color w:val="000000"/>
          <w:sz w:val="24"/>
        </w:rPr>
        <w:t xml:space="preserve">Регламента </w:t>
      </w:r>
      <w:r w:rsidRPr="0000591D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Pr="0000591D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0591D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00591D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0591D">
        <w:rPr>
          <w:rFonts w:ascii="Times New Roman" w:hAnsi="Times New Roman"/>
          <w:sz w:val="24"/>
        </w:rPr>
        <w:t>»;</w:t>
      </w:r>
    </w:p>
    <w:p w:rsidR="007E70F1" w:rsidRPr="0000591D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 w:rsidRPr="0000591D">
        <w:rPr>
          <w:rFonts w:ascii="Times New Roman" w:hAnsi="Times New Roman"/>
          <w:color w:val="000000"/>
          <w:sz w:val="24"/>
        </w:rPr>
        <w:t>Плана экстренного медицинского реагирования в Открытом акционерном обществе «</w:t>
      </w:r>
      <w:proofErr w:type="spellStart"/>
      <w:r w:rsidRPr="0000591D"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 w:rsidRPr="0000591D">
        <w:rPr>
          <w:rFonts w:ascii="Times New Roman" w:hAnsi="Times New Roman"/>
          <w:color w:val="000000"/>
          <w:sz w:val="24"/>
        </w:rPr>
        <w:t>»;</w:t>
      </w:r>
    </w:p>
    <w:p w:rsidR="007E70F1" w:rsidRPr="0000591D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591D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веществ»;</w:t>
      </w:r>
    </w:p>
    <w:p w:rsidR="007E70F1" w:rsidRPr="00136D34" w:rsidRDefault="007E70F1" w:rsidP="0000591D">
      <w:pPr>
        <w:pStyle w:val="Style3"/>
        <w:widowControl/>
        <w:numPr>
          <w:ilvl w:val="0"/>
          <w:numId w:val="20"/>
        </w:numPr>
        <w:tabs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</w:rPr>
      </w:pPr>
      <w:r w:rsidRPr="00136D34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136D34">
        <w:rPr>
          <w:rFonts w:ascii="Times New Roman" w:hAnsi="Times New Roman" w:cs="Times New Roman"/>
        </w:rPr>
        <w:t>Славнефть-Мегионнефтегаз</w:t>
      </w:r>
      <w:proofErr w:type="spellEnd"/>
      <w:r w:rsidRPr="00136D34">
        <w:rPr>
          <w:rFonts w:ascii="Times New Roman" w:hAnsi="Times New Roman" w:cs="Times New Roman"/>
        </w:rPr>
        <w:t xml:space="preserve">»; </w:t>
      </w:r>
    </w:p>
    <w:p w:rsidR="007E70F1" w:rsidRPr="000A6477" w:rsidRDefault="007E70F1" w:rsidP="0000591D">
      <w:pPr>
        <w:pStyle w:val="Style3"/>
        <w:widowControl/>
        <w:numPr>
          <w:ilvl w:val="0"/>
          <w:numId w:val="20"/>
        </w:numPr>
        <w:tabs>
          <w:tab w:val="left" w:pos="1276"/>
          <w:tab w:val="left" w:pos="1418"/>
        </w:tabs>
        <w:spacing w:line="240" w:lineRule="auto"/>
        <w:rPr>
          <w:rFonts w:ascii="Times New Roman" w:hAnsi="Times New Roman"/>
        </w:rPr>
      </w:pPr>
      <w:r w:rsidRPr="00136D34">
        <w:rPr>
          <w:rFonts w:ascii="Times New Roman" w:hAnsi="Times New Roman" w:cs="Times New Roman"/>
        </w:rPr>
        <w:t>Регламента</w:t>
      </w:r>
      <w:r w:rsidRPr="008315CE">
        <w:rPr>
          <w:rFonts w:ascii="Times New Roman" w:hAnsi="Times New Roman" w:cs="Times New Roman"/>
        </w:rPr>
        <w:t xml:space="preserve"> взаимодействия ОАО «СН-МНГ» с подрядными организациями в процессе привлечения Субподрядных организаций</w:t>
      </w:r>
      <w:r w:rsidRPr="000A6477">
        <w:rPr>
          <w:rFonts w:ascii="Times New Roman" w:hAnsi="Times New Roman"/>
        </w:rPr>
        <w:t>.</w:t>
      </w:r>
    </w:p>
    <w:p w:rsidR="007E70F1" w:rsidRPr="0000591D" w:rsidRDefault="007E70F1" w:rsidP="0000591D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B7F33" w:rsidRDefault="00AB7F33" w:rsidP="0000591D">
      <w:pPr>
        <w:widowControl w:val="0"/>
        <w:numPr>
          <w:ilvl w:val="0"/>
          <w:numId w:val="17"/>
        </w:numPr>
        <w:suppressAutoHyphens/>
        <w:autoSpaceDE w:val="0"/>
        <w:spacing w:before="0"/>
        <w:ind w:left="709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AB7F33" w:rsidRDefault="00AB7F33" w:rsidP="0000591D">
      <w:pPr>
        <w:widowControl w:val="0"/>
        <w:suppressAutoHyphens/>
        <w:autoSpaceDE w:val="0"/>
        <w:spacing w:before="0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AB7F33" w:rsidRPr="00992C5C" w:rsidRDefault="00AB7F33" w:rsidP="0000591D">
      <w:pPr>
        <w:widowControl w:val="0"/>
        <w:suppressAutoHyphens/>
        <w:autoSpaceDE w:val="0"/>
        <w:spacing w:before="0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Default="0000591D" w:rsidP="000127F9">
      <w:pPr>
        <w:jc w:val="both"/>
        <w:rPr>
          <w:rFonts w:ascii="Times New Roman" w:hAnsi="Times New Roman"/>
          <w:sz w:val="24"/>
        </w:rPr>
      </w:pPr>
    </w:p>
    <w:p w:rsidR="0000591D" w:rsidRPr="000127F9" w:rsidRDefault="0000591D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D264B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5C6" w:rsidRDefault="003355C6">
      <w:pPr>
        <w:spacing w:before="0"/>
      </w:pPr>
      <w:r>
        <w:separator/>
      </w:r>
    </w:p>
  </w:endnote>
  <w:endnote w:type="continuationSeparator" w:id="0">
    <w:p w:rsidR="003355C6" w:rsidRDefault="003355C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5C6" w:rsidRDefault="003355C6">
      <w:pPr>
        <w:spacing w:before="0"/>
      </w:pPr>
      <w:r>
        <w:separator/>
      </w:r>
    </w:p>
  </w:footnote>
  <w:footnote w:type="continuationSeparator" w:id="0">
    <w:p w:rsidR="003355C6" w:rsidRDefault="003355C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355C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C08B4"/>
    <w:multiLevelType w:val="hybridMultilevel"/>
    <w:tmpl w:val="D0B0A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2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4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591D"/>
    <w:rsid w:val="000063D4"/>
    <w:rsid w:val="000127F9"/>
    <w:rsid w:val="0004530B"/>
    <w:rsid w:val="00064B61"/>
    <w:rsid w:val="00072229"/>
    <w:rsid w:val="00093DAC"/>
    <w:rsid w:val="000A6477"/>
    <w:rsid w:val="000B2601"/>
    <w:rsid w:val="000C09D2"/>
    <w:rsid w:val="000D264B"/>
    <w:rsid w:val="000F6EAA"/>
    <w:rsid w:val="00100181"/>
    <w:rsid w:val="00103857"/>
    <w:rsid w:val="001104B7"/>
    <w:rsid w:val="00114646"/>
    <w:rsid w:val="0011794F"/>
    <w:rsid w:val="001243E8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C4E3D"/>
    <w:rsid w:val="002D00B5"/>
    <w:rsid w:val="002E6752"/>
    <w:rsid w:val="002F4522"/>
    <w:rsid w:val="00303C67"/>
    <w:rsid w:val="0030705E"/>
    <w:rsid w:val="0033013F"/>
    <w:rsid w:val="00333B75"/>
    <w:rsid w:val="003355C6"/>
    <w:rsid w:val="0034168E"/>
    <w:rsid w:val="003454B5"/>
    <w:rsid w:val="00354A29"/>
    <w:rsid w:val="003623E9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E7C5B"/>
    <w:rsid w:val="005F69BD"/>
    <w:rsid w:val="005F7876"/>
    <w:rsid w:val="006150ED"/>
    <w:rsid w:val="00634093"/>
    <w:rsid w:val="00637924"/>
    <w:rsid w:val="00643A99"/>
    <w:rsid w:val="00692B1B"/>
    <w:rsid w:val="006B0867"/>
    <w:rsid w:val="006F47E3"/>
    <w:rsid w:val="007049F9"/>
    <w:rsid w:val="007144D1"/>
    <w:rsid w:val="00736D94"/>
    <w:rsid w:val="00750020"/>
    <w:rsid w:val="00751915"/>
    <w:rsid w:val="00754F58"/>
    <w:rsid w:val="00765513"/>
    <w:rsid w:val="0078200C"/>
    <w:rsid w:val="007A135E"/>
    <w:rsid w:val="007A5ECD"/>
    <w:rsid w:val="007B61E9"/>
    <w:rsid w:val="007D3874"/>
    <w:rsid w:val="007E0156"/>
    <w:rsid w:val="007E1CF0"/>
    <w:rsid w:val="007E24D8"/>
    <w:rsid w:val="007E4329"/>
    <w:rsid w:val="007E4C24"/>
    <w:rsid w:val="007E70F1"/>
    <w:rsid w:val="007F3DBE"/>
    <w:rsid w:val="007F6427"/>
    <w:rsid w:val="007F74A6"/>
    <w:rsid w:val="007F7C1A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F79BA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B7F33"/>
    <w:rsid w:val="00AC0322"/>
    <w:rsid w:val="00AC0C01"/>
    <w:rsid w:val="00AC3E82"/>
    <w:rsid w:val="00AD5261"/>
    <w:rsid w:val="00B10BB2"/>
    <w:rsid w:val="00B21C57"/>
    <w:rsid w:val="00B419EF"/>
    <w:rsid w:val="00B64CBC"/>
    <w:rsid w:val="00B6789B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D6A59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07742"/>
    <w:rsid w:val="00E1335E"/>
    <w:rsid w:val="00E17768"/>
    <w:rsid w:val="00E3118B"/>
    <w:rsid w:val="00E40441"/>
    <w:rsid w:val="00E4090D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ndikovU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4CCF-AA9A-4631-AEF5-F012801E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7</cp:revision>
  <cp:lastPrinted>2014-08-20T10:28:00Z</cp:lastPrinted>
  <dcterms:created xsi:type="dcterms:W3CDTF">2014-09-17T07:38:00Z</dcterms:created>
  <dcterms:modified xsi:type="dcterms:W3CDTF">2014-09-19T07:34:00Z</dcterms:modified>
</cp:coreProperties>
</file>