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1F" w:rsidRPr="008F0AB2" w:rsidRDefault="003A301F" w:rsidP="003A301F">
      <w:pPr>
        <w:pStyle w:val="a3"/>
        <w:ind w:left="5529" w:right="17"/>
        <w:jc w:val="right"/>
      </w:pPr>
      <w:bookmarkStart w:id="0" w:name="_GoBack"/>
      <w:bookmarkEnd w:id="0"/>
      <w:r w:rsidRPr="006E3E9B">
        <w:t xml:space="preserve">                    Приложение 10</w:t>
      </w:r>
    </w:p>
    <w:p w:rsidR="003A301F" w:rsidRPr="006E3E9B" w:rsidRDefault="003A301F" w:rsidP="003A301F">
      <w:pPr>
        <w:pStyle w:val="a3"/>
        <w:ind w:left="5529" w:right="17"/>
        <w:jc w:val="right"/>
      </w:pPr>
      <w:r w:rsidRPr="006E3E9B">
        <w:t xml:space="preserve"> к Договору № </w:t>
      </w:r>
      <w:r w:rsidRPr="003350A9">
        <w:rPr>
          <w:highlight w:val="lightGray"/>
        </w:rPr>
        <w:t>__________</w:t>
      </w:r>
    </w:p>
    <w:p w:rsidR="003A301F" w:rsidRPr="006E3E9B" w:rsidRDefault="003A301F" w:rsidP="003A301F">
      <w:pPr>
        <w:ind w:right="17"/>
        <w:jc w:val="right"/>
      </w:pPr>
      <w:r w:rsidRPr="006E3E9B">
        <w:t xml:space="preserve">от </w:t>
      </w:r>
      <w:r w:rsidRPr="003350A9">
        <w:rPr>
          <w:highlight w:val="lightGray"/>
        </w:rPr>
        <w:t>«___»______</w:t>
      </w:r>
      <w:r w:rsidRPr="006E3E9B">
        <w:t xml:space="preserve"> 20</w:t>
      </w:r>
      <w:r w:rsidRPr="003350A9">
        <w:rPr>
          <w:highlight w:val="lightGray"/>
        </w:rPr>
        <w:t>__</w:t>
      </w:r>
      <w:r w:rsidRPr="006E3E9B">
        <w:t xml:space="preserve"> года</w:t>
      </w:r>
    </w:p>
    <w:p w:rsidR="003A301F" w:rsidRPr="006E3E9B" w:rsidRDefault="003A301F" w:rsidP="003A301F">
      <w:pPr>
        <w:pStyle w:val="a3"/>
        <w:ind w:right="17"/>
        <w:jc w:val="center"/>
      </w:pPr>
    </w:p>
    <w:p w:rsidR="003A301F" w:rsidRPr="006E3E9B" w:rsidRDefault="003A301F" w:rsidP="003A301F">
      <w:pPr>
        <w:ind w:right="17"/>
        <w:jc w:val="center"/>
        <w:rPr>
          <w:b/>
        </w:rPr>
      </w:pPr>
      <w:r w:rsidRPr="006E3E9B">
        <w:rPr>
          <w:b/>
        </w:rPr>
        <w:t xml:space="preserve">Соглашение в области промышленной, экологической безопасности, охраны труда и гражданской защиты </w:t>
      </w:r>
    </w:p>
    <w:p w:rsidR="003A301F" w:rsidRPr="006E3E9B" w:rsidRDefault="003A301F" w:rsidP="003A301F">
      <w:pPr>
        <w:ind w:right="17"/>
        <w:jc w:val="center"/>
        <w:rPr>
          <w:b/>
        </w:rPr>
      </w:pPr>
      <w:r w:rsidRPr="00DC7D9E">
        <w:rPr>
          <w:b/>
        </w:rPr>
        <w:t xml:space="preserve">                              </w:t>
      </w:r>
      <w:r w:rsidRPr="006E3E9B">
        <w:rPr>
          <w:b/>
        </w:rPr>
        <w:t xml:space="preserve">к  договору  № </w:t>
      </w:r>
      <w:r w:rsidRPr="003350A9">
        <w:rPr>
          <w:b/>
          <w:highlight w:val="lightGray"/>
        </w:rPr>
        <w:t>____</w:t>
      </w:r>
      <w:r w:rsidRPr="003350A9">
        <w:rPr>
          <w:highlight w:val="lightGray"/>
        </w:rPr>
        <w:t>__</w:t>
      </w:r>
      <w:r w:rsidRPr="006E3E9B">
        <w:t xml:space="preserve"> </w:t>
      </w:r>
      <w:r w:rsidRPr="006E3E9B">
        <w:rPr>
          <w:b/>
        </w:rPr>
        <w:t>от</w:t>
      </w:r>
      <w:r w:rsidRPr="006E3E9B">
        <w:t xml:space="preserve"> </w:t>
      </w:r>
      <w:r w:rsidRPr="003350A9">
        <w:rPr>
          <w:highlight w:val="lightGray"/>
        </w:rPr>
        <w:t>«__» ______</w:t>
      </w:r>
      <w:r w:rsidRPr="006E3E9B">
        <w:t xml:space="preserve"> 20</w:t>
      </w:r>
      <w:r w:rsidRPr="003350A9">
        <w:rPr>
          <w:highlight w:val="lightGray"/>
        </w:rPr>
        <w:t>__</w:t>
      </w:r>
      <w:r w:rsidRPr="006E3E9B">
        <w:t xml:space="preserve">г.  </w:t>
      </w:r>
      <w:r w:rsidRPr="006E3E9B">
        <w:rPr>
          <w:b/>
        </w:rPr>
        <w:t>с</w:t>
      </w:r>
      <w:r w:rsidRPr="006E3E9B">
        <w:t xml:space="preserve"> </w:t>
      </w:r>
      <w:r w:rsidRPr="003350A9">
        <w:rPr>
          <w:highlight w:val="lightGray"/>
        </w:rPr>
        <w:t>&lt; наименование предприятия подрядчика&gt;</w:t>
      </w:r>
      <w:r w:rsidRPr="006E3E9B">
        <w:t xml:space="preserve">  </w:t>
      </w:r>
    </w:p>
    <w:p w:rsidR="003A301F" w:rsidRPr="00DC7D9E" w:rsidRDefault="003A301F" w:rsidP="003A301F">
      <w:pPr>
        <w:ind w:right="17"/>
      </w:pPr>
    </w:p>
    <w:p w:rsidR="003A301F" w:rsidRPr="006E3E9B" w:rsidRDefault="003A301F" w:rsidP="003A301F">
      <w:pPr>
        <w:ind w:right="17" w:firstLine="720"/>
        <w:jc w:val="both"/>
      </w:pPr>
      <w:proofErr w:type="gramStart"/>
      <w:r w:rsidRPr="003350A9">
        <w:rPr>
          <w:highlight w:val="lightGray"/>
        </w:rPr>
        <w:t>______________________________</w:t>
      </w:r>
      <w:r>
        <w:t xml:space="preserve">ОАО </w:t>
      </w:r>
      <w:r w:rsidRPr="006E3E9B">
        <w:t>«</w:t>
      </w:r>
      <w:r>
        <w:t>СН-МНГ</w:t>
      </w:r>
      <w:r w:rsidRPr="006E3E9B">
        <w:t xml:space="preserve">», именуемое в дальнейшем  </w:t>
      </w:r>
      <w:r w:rsidRPr="006E3E9B">
        <w:rPr>
          <w:b/>
        </w:rPr>
        <w:t>«Заказчик»</w:t>
      </w:r>
      <w:r w:rsidRPr="006E3E9B">
        <w:t xml:space="preserve">, в лице </w:t>
      </w:r>
      <w:r w:rsidRPr="003350A9">
        <w:rPr>
          <w:highlight w:val="lightGray"/>
        </w:rPr>
        <w:t>&lt;___________&gt;</w:t>
      </w:r>
      <w:r w:rsidRPr="006E3E9B">
        <w:t xml:space="preserve">, действующего на основании </w:t>
      </w:r>
      <w:r w:rsidRPr="003350A9">
        <w:rPr>
          <w:highlight w:val="lightGray"/>
        </w:rPr>
        <w:t>____________________________,</w:t>
      </w:r>
      <w:r w:rsidRPr="006E3E9B">
        <w:t xml:space="preserve"> с одной стороны, и </w:t>
      </w:r>
      <w:r w:rsidRPr="003350A9">
        <w:rPr>
          <w:b/>
          <w:highlight w:val="lightGray"/>
        </w:rPr>
        <w:t>&lt;_______________________&gt;</w:t>
      </w:r>
      <w:r w:rsidRPr="003350A9">
        <w:rPr>
          <w:highlight w:val="lightGray"/>
        </w:rPr>
        <w:t>,</w:t>
      </w:r>
      <w:r w:rsidRPr="006E3E9B">
        <w:t xml:space="preserve"> именуемое в дальнейшем </w:t>
      </w:r>
      <w:r w:rsidRPr="006E3E9B">
        <w:rPr>
          <w:b/>
        </w:rPr>
        <w:t>«Подрядчик»</w:t>
      </w:r>
      <w:r w:rsidRPr="006E3E9B">
        <w:t xml:space="preserve">, в лице </w:t>
      </w:r>
      <w:r w:rsidRPr="003350A9">
        <w:rPr>
          <w:highlight w:val="lightGray"/>
        </w:rPr>
        <w:t>&lt;___________________&gt;</w:t>
      </w:r>
      <w:r w:rsidRPr="006E3E9B">
        <w:t xml:space="preserve">, действующего на основании </w:t>
      </w:r>
      <w:r w:rsidRPr="003350A9">
        <w:rPr>
          <w:highlight w:val="lightGray"/>
        </w:rPr>
        <w:t>&lt;_____________&gt;</w:t>
      </w:r>
      <w:r w:rsidRPr="006E3E9B">
        <w:t>, с другой стороны, вместе в дальнейшем именуемые «Стороны», заключили настоящее Соглашение о нижеследующем:</w:t>
      </w:r>
      <w:proofErr w:type="gramEnd"/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>1. В ходе выполнения работ по настоящему Договору Подрядчик обязуется: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>1.1</w:t>
      </w:r>
      <w:proofErr w:type="gramStart"/>
      <w:r w:rsidRPr="006E3E9B">
        <w:t xml:space="preserve"> О</w:t>
      </w:r>
      <w:proofErr w:type="gramEnd"/>
      <w:r w:rsidRPr="006E3E9B">
        <w:t>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Заказчика;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>1.2</w:t>
      </w:r>
      <w:proofErr w:type="gramStart"/>
      <w:r w:rsidRPr="006E3E9B">
        <w:t xml:space="preserve"> О</w:t>
      </w:r>
      <w:proofErr w:type="gramEnd"/>
      <w:r w:rsidRPr="006E3E9B">
        <w:t>беспечить соблюдение следующих требований Заказчика: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>1.2.1</w:t>
      </w:r>
      <w:proofErr w:type="gramStart"/>
      <w:r w:rsidRPr="006E3E9B">
        <w:t xml:space="preserve"> </w:t>
      </w:r>
      <w:r>
        <w:t xml:space="preserve"> </w:t>
      </w:r>
      <w:r w:rsidRPr="006E3E9B">
        <w:rPr>
          <w:i/>
        </w:rPr>
        <w:t>В</w:t>
      </w:r>
      <w:proofErr w:type="gramEnd"/>
      <w:r w:rsidRPr="006E3E9B">
        <w:rPr>
          <w:i/>
        </w:rPr>
        <w:t xml:space="preserve"> области </w:t>
      </w:r>
      <w:r w:rsidR="00CC4F3E">
        <w:rPr>
          <w:i/>
        </w:rPr>
        <w:t xml:space="preserve"> </w:t>
      </w:r>
      <w:r w:rsidRPr="006E3E9B">
        <w:rPr>
          <w:i/>
        </w:rPr>
        <w:t>информирования о происшествиях,  текущих показателях и  проведении расследования:</w:t>
      </w:r>
    </w:p>
    <w:p w:rsidR="00196D35" w:rsidRDefault="003A301F" w:rsidP="003A301F">
      <w:pPr>
        <w:ind w:right="17"/>
        <w:jc w:val="both"/>
      </w:pPr>
      <w:r w:rsidRPr="006E3E9B">
        <w:t>1.2.1.1</w:t>
      </w:r>
      <w:proofErr w:type="gramStart"/>
      <w:r w:rsidRPr="006E3E9B">
        <w:t xml:space="preserve"> </w:t>
      </w:r>
      <w:r w:rsidR="00196D35">
        <w:t>С</w:t>
      </w:r>
      <w:proofErr w:type="gramEnd"/>
      <w:r w:rsidR="00196D35">
        <w:t xml:space="preserve">облюдать требования </w:t>
      </w:r>
    </w:p>
    <w:p w:rsidR="00196D35" w:rsidRDefault="00196D35" w:rsidP="00196D35">
      <w:pPr>
        <w:pStyle w:val="a5"/>
        <w:numPr>
          <w:ilvl w:val="0"/>
          <w:numId w:val="7"/>
        </w:numPr>
        <w:jc w:val="both"/>
      </w:pPr>
      <w:r w:rsidRPr="001B4E80">
        <w:t>Стандарт</w:t>
      </w:r>
      <w:r>
        <w:t>а</w:t>
      </w:r>
      <w:r w:rsidRPr="001B4E80">
        <w:t xml:space="preserve">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 в открытом акционерном обществе «</w:t>
      </w:r>
      <w:proofErr w:type="spellStart"/>
      <w:r w:rsidRPr="001B4E80">
        <w:t>Славнефть</w:t>
      </w:r>
      <w:proofErr w:type="spellEnd"/>
      <w:r w:rsidRPr="001B4E80">
        <w:t>-Мегионнефтегаз»</w:t>
      </w:r>
      <w:r>
        <w:t>;</w:t>
      </w:r>
    </w:p>
    <w:p w:rsidR="00196D35" w:rsidRDefault="00196D35" w:rsidP="00196D35">
      <w:pPr>
        <w:pStyle w:val="a5"/>
        <w:numPr>
          <w:ilvl w:val="0"/>
          <w:numId w:val="7"/>
        </w:numPr>
        <w:jc w:val="both"/>
      </w:pPr>
      <w:r w:rsidRPr="001B4E80">
        <w:t>Стандарт</w:t>
      </w:r>
      <w:r>
        <w:t>а</w:t>
      </w:r>
      <w:r w:rsidRPr="001B4E80">
        <w:t xml:space="preserve"> «Оповещение при возникновении технических инцидентов, аварий, пожаров, несчастных случаев на производстве и других происшествий  в открытом акционерном обществе «</w:t>
      </w:r>
      <w:proofErr w:type="spellStart"/>
      <w:r w:rsidRPr="001B4E80">
        <w:t>Славнефть</w:t>
      </w:r>
      <w:proofErr w:type="spellEnd"/>
      <w:r w:rsidRPr="001B4E80">
        <w:t>-Мегионнефтегаз»</w:t>
      </w:r>
      <w:r>
        <w:t>;</w:t>
      </w:r>
    </w:p>
    <w:p w:rsidR="00196D35" w:rsidRDefault="00196D35" w:rsidP="00196D35">
      <w:pPr>
        <w:pStyle w:val="a5"/>
        <w:numPr>
          <w:ilvl w:val="0"/>
          <w:numId w:val="7"/>
        </w:numPr>
        <w:jc w:val="both"/>
      </w:pPr>
      <w:r w:rsidRPr="001B4E80">
        <w:t>Стандарт</w:t>
      </w:r>
      <w:r>
        <w:t>а</w:t>
      </w:r>
      <w:r w:rsidRPr="001B4E80">
        <w:t xml:space="preserve"> «Порядок технического расследования и учета  технических инцидентов  на опасных производственных объектах Открытого акционерного общества «</w:t>
      </w:r>
      <w:proofErr w:type="spellStart"/>
      <w:r w:rsidRPr="001B4E80">
        <w:t>Славнефть</w:t>
      </w:r>
      <w:proofErr w:type="spellEnd"/>
      <w:r w:rsidRPr="001B4E80">
        <w:t>-Мегионнефтегаз»</w:t>
      </w:r>
      <w:r>
        <w:t>;</w:t>
      </w:r>
    </w:p>
    <w:p w:rsidR="00196D35" w:rsidRDefault="00196D35" w:rsidP="00196D35">
      <w:pPr>
        <w:pStyle w:val="a5"/>
        <w:numPr>
          <w:ilvl w:val="0"/>
          <w:numId w:val="7"/>
        </w:numPr>
        <w:jc w:val="both"/>
      </w:pPr>
      <w:r w:rsidRPr="001B4E80">
        <w:t>Регламент</w:t>
      </w:r>
      <w:r>
        <w:t>а</w:t>
      </w:r>
      <w:r w:rsidRPr="001B4E80">
        <w:t xml:space="preserve"> взаимодействия структурных подразделений ОАО «СН-МНГ», подрядных организаций и охранных предприятий при  обнаружении признаков хищения имущества</w:t>
      </w:r>
      <w:r>
        <w:t>.</w:t>
      </w:r>
    </w:p>
    <w:p w:rsidR="003A301F" w:rsidRPr="006E3E9B" w:rsidRDefault="00196D35" w:rsidP="003A301F">
      <w:pPr>
        <w:ind w:right="17"/>
        <w:jc w:val="both"/>
      </w:pPr>
      <w:r w:rsidRPr="00196D35">
        <w:rPr>
          <w:highlight w:val="lightGray"/>
        </w:rPr>
        <w:t>(</w:t>
      </w:r>
      <w:r w:rsidR="003A301F" w:rsidRPr="00196D35">
        <w:rPr>
          <w:highlight w:val="lightGray"/>
        </w:rPr>
        <w:t>п. №6,№7,№8</w:t>
      </w:r>
      <w:r>
        <w:rPr>
          <w:highlight w:val="lightGray"/>
        </w:rPr>
        <w:t>,№13</w:t>
      </w:r>
      <w:r w:rsidR="003A301F" w:rsidRPr="00196D35">
        <w:rPr>
          <w:highlight w:val="lightGray"/>
        </w:rPr>
        <w:t xml:space="preserve">  в Акте приема-передачи локальных нормативных актов Заказчика</w:t>
      </w:r>
      <w:r w:rsidRPr="00196D35">
        <w:rPr>
          <w:highlight w:val="lightGray"/>
        </w:rPr>
        <w:t>).</w:t>
      </w:r>
    </w:p>
    <w:p w:rsidR="003A301F" w:rsidRPr="006E3E9B" w:rsidRDefault="003A301F" w:rsidP="003A301F">
      <w:pPr>
        <w:ind w:right="17"/>
        <w:jc w:val="both"/>
      </w:pPr>
      <w:r w:rsidRPr="006E3E9B">
        <w:t>1</w:t>
      </w:r>
      <w:r w:rsidR="00196D35">
        <w:t>.2.1.2</w:t>
      </w:r>
      <w:proofErr w:type="gramStart"/>
      <w:r w:rsidRPr="006E3E9B">
        <w:t xml:space="preserve"> П</w:t>
      </w:r>
      <w:proofErr w:type="gramEnd"/>
      <w:r w:rsidRPr="006E3E9B">
        <w:t>ринимать участие в расследовании происшествия, обстоятельства которого напрямую или косвенно связаны с деятельностью Подрядчика и проведение которого инициировано  Заказчиком  в соответствии с внутренней его процедурой.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 xml:space="preserve">1.2.2. </w:t>
      </w:r>
      <w:r w:rsidRPr="006E3E9B">
        <w:rPr>
          <w:i/>
        </w:rPr>
        <w:t>В области транспортной безопасности:</w:t>
      </w:r>
    </w:p>
    <w:p w:rsidR="00196D35" w:rsidRDefault="003A301F" w:rsidP="00CC4F3E">
      <w:pPr>
        <w:ind w:right="17"/>
        <w:jc w:val="both"/>
      </w:pPr>
      <w:r w:rsidRPr="006E3E9B">
        <w:t>1.2.2.1</w:t>
      </w:r>
      <w:proofErr w:type="gramStart"/>
      <w:r w:rsidRPr="006E3E9B">
        <w:t xml:space="preserve"> </w:t>
      </w:r>
      <w:r>
        <w:t>С</w:t>
      </w:r>
      <w:proofErr w:type="gramEnd"/>
      <w:r>
        <w:t>облюдать требования</w:t>
      </w:r>
    </w:p>
    <w:p w:rsidR="00196D35" w:rsidRDefault="00196D35" w:rsidP="00196D35">
      <w:pPr>
        <w:pStyle w:val="a5"/>
        <w:numPr>
          <w:ilvl w:val="0"/>
          <w:numId w:val="8"/>
        </w:numPr>
      </w:pPr>
      <w:r w:rsidRPr="00196D35">
        <w:t>Положения о контрольно-пропускных пунктах открытого акционерного общества «</w:t>
      </w:r>
      <w:proofErr w:type="spellStart"/>
      <w:r w:rsidRPr="00196D35">
        <w:t>Славнефть</w:t>
      </w:r>
      <w:proofErr w:type="spellEnd"/>
      <w:r w:rsidRPr="00196D35">
        <w:t>-Мегионнефтегаз»;</w:t>
      </w:r>
    </w:p>
    <w:p w:rsidR="00196D35" w:rsidRPr="001A1F92" w:rsidRDefault="00196D35" w:rsidP="00196D35">
      <w:pPr>
        <w:pStyle w:val="a5"/>
        <w:numPr>
          <w:ilvl w:val="0"/>
          <w:numId w:val="8"/>
        </w:numPr>
      </w:pPr>
      <w:r w:rsidRPr="001B4E80">
        <w:lastRenderedPageBreak/>
        <w:t>Стандарт</w:t>
      </w:r>
      <w:r>
        <w:t>а</w:t>
      </w:r>
      <w:r w:rsidRPr="001B4E80">
        <w:t xml:space="preserve"> «Транспортная безопасность в открытом акционерном обществе «</w:t>
      </w:r>
      <w:proofErr w:type="spellStart"/>
      <w:r w:rsidRPr="001B4E80">
        <w:t>Славнефть</w:t>
      </w:r>
      <w:proofErr w:type="spellEnd"/>
      <w:r w:rsidRPr="001B4E80">
        <w:t>-Мегионнефтегаз»</w:t>
      </w:r>
      <w:r>
        <w:t>;</w:t>
      </w:r>
    </w:p>
    <w:p w:rsidR="00196D35" w:rsidRDefault="00196D35" w:rsidP="00196D35">
      <w:pPr>
        <w:pStyle w:val="a5"/>
        <w:numPr>
          <w:ilvl w:val="0"/>
          <w:numId w:val="8"/>
        </w:numPr>
      </w:pPr>
      <w:r>
        <w:t>Положения</w:t>
      </w:r>
      <w:r w:rsidRPr="001B4E80">
        <w:t xml:space="preserve"> о взаимодействии между структурными подразделениями  ОАО «СН-МНГ» и подрядными организациями, оказывающими услуги и выполняющие работы с использованием специальной техники на производственных территориях  ОАО «СН-МНГ» при проведении технологических операций</w:t>
      </w:r>
      <w:r>
        <w:t>;</w:t>
      </w:r>
    </w:p>
    <w:p w:rsidR="00CC4F3E" w:rsidRPr="006E3E9B" w:rsidRDefault="00196D35" w:rsidP="00CC4F3E">
      <w:pPr>
        <w:ind w:right="17"/>
        <w:jc w:val="both"/>
      </w:pPr>
      <w:r w:rsidRPr="00196D35">
        <w:rPr>
          <w:highlight w:val="lightGray"/>
        </w:rPr>
        <w:t>(</w:t>
      </w:r>
      <w:r w:rsidR="003A301F" w:rsidRPr="00196D35">
        <w:rPr>
          <w:highlight w:val="lightGray"/>
        </w:rPr>
        <w:t xml:space="preserve"> п. №1,№4</w:t>
      </w:r>
      <w:r w:rsidR="00CC4F3E" w:rsidRPr="00196D35">
        <w:rPr>
          <w:highlight w:val="lightGray"/>
        </w:rPr>
        <w:t>, №11 в Акте приема-передачи локальных нормативных актов Заказчика</w:t>
      </w:r>
      <w:r w:rsidRPr="00196D35">
        <w:rPr>
          <w:highlight w:val="lightGray"/>
        </w:rPr>
        <w:t>)</w:t>
      </w:r>
    </w:p>
    <w:p w:rsidR="003A301F" w:rsidRPr="006E3E9B" w:rsidRDefault="003A301F" w:rsidP="003A301F">
      <w:pPr>
        <w:ind w:right="17"/>
        <w:jc w:val="both"/>
      </w:pPr>
      <w:r w:rsidRPr="006E3E9B">
        <w:t>1.2.2.2.</w:t>
      </w:r>
      <w:r w:rsidRPr="003A301F">
        <w:t xml:space="preserve"> </w:t>
      </w:r>
      <w:r w:rsidRPr="006E3E9B">
        <w:t>Все транспортные средства Подрядчика, используемые для перевозки пассажиров и опасных грузов,  должны быть оборудованы следующим:</w:t>
      </w:r>
    </w:p>
    <w:p w:rsidR="003A301F" w:rsidRPr="006E3E9B" w:rsidRDefault="003A301F" w:rsidP="003A301F">
      <w:pPr>
        <w:numPr>
          <w:ilvl w:val="0"/>
          <w:numId w:val="1"/>
        </w:numPr>
        <w:ind w:right="17"/>
        <w:jc w:val="both"/>
      </w:pPr>
      <w:r w:rsidRPr="006E3E9B">
        <w:t xml:space="preserve">Ремнями безопасности для водителя и всех пассажиров; </w:t>
      </w:r>
    </w:p>
    <w:p w:rsidR="003A301F" w:rsidRPr="006E3E9B" w:rsidRDefault="003A301F" w:rsidP="003A301F">
      <w:pPr>
        <w:numPr>
          <w:ilvl w:val="0"/>
          <w:numId w:val="1"/>
        </w:numPr>
        <w:ind w:right="17"/>
        <w:jc w:val="both"/>
      </w:pPr>
      <w:r w:rsidRPr="006E3E9B">
        <w:t>В зимний период - передними и задними зимними шинами;</w:t>
      </w:r>
    </w:p>
    <w:p w:rsidR="003A301F" w:rsidRPr="006E3E9B" w:rsidRDefault="003A301F" w:rsidP="003A301F">
      <w:pPr>
        <w:numPr>
          <w:ilvl w:val="0"/>
          <w:numId w:val="1"/>
        </w:numPr>
        <w:ind w:right="17"/>
        <w:jc w:val="both"/>
      </w:pPr>
      <w:r w:rsidRPr="006E3E9B">
        <w:t>Электронным устройством контроля  действий водителя.</w:t>
      </w:r>
    </w:p>
    <w:p w:rsidR="003A301F" w:rsidRPr="006E3E9B" w:rsidRDefault="003A301F" w:rsidP="003A301F">
      <w:pPr>
        <w:ind w:right="17"/>
        <w:jc w:val="both"/>
      </w:pPr>
      <w:r w:rsidRPr="006E3E9B">
        <w:t>Подрядчик должен обеспечить:</w:t>
      </w:r>
    </w:p>
    <w:p w:rsidR="003A301F" w:rsidRPr="006E3E9B" w:rsidRDefault="003A301F" w:rsidP="003A301F">
      <w:pPr>
        <w:numPr>
          <w:ilvl w:val="0"/>
          <w:numId w:val="2"/>
        </w:numPr>
        <w:ind w:right="17"/>
        <w:jc w:val="both"/>
      </w:pPr>
      <w:r w:rsidRPr="006E3E9B">
        <w:t>Обучение и достаточную квалификацию водителей;</w:t>
      </w:r>
    </w:p>
    <w:p w:rsidR="003A301F" w:rsidRPr="006E3E9B" w:rsidRDefault="003A301F" w:rsidP="003A301F">
      <w:pPr>
        <w:numPr>
          <w:ilvl w:val="0"/>
          <w:numId w:val="2"/>
        </w:numPr>
        <w:ind w:right="17"/>
        <w:jc w:val="both"/>
      </w:pPr>
      <w:r w:rsidRPr="006E3E9B">
        <w:t>Проведение регулярных ТО транспортных средств;</w:t>
      </w:r>
    </w:p>
    <w:p w:rsidR="003A301F" w:rsidRDefault="003A301F" w:rsidP="003A301F">
      <w:pPr>
        <w:numPr>
          <w:ilvl w:val="0"/>
          <w:numId w:val="2"/>
        </w:numPr>
        <w:ind w:right="17"/>
        <w:jc w:val="both"/>
      </w:pPr>
      <w:r w:rsidRPr="006E3E9B">
        <w:t xml:space="preserve">Проведение </w:t>
      </w:r>
      <w:proofErr w:type="spellStart"/>
      <w:r w:rsidRPr="006E3E9B">
        <w:t>предрейсового</w:t>
      </w:r>
      <w:proofErr w:type="spellEnd"/>
      <w:r w:rsidRPr="006E3E9B">
        <w:t xml:space="preserve"> и </w:t>
      </w:r>
      <w:proofErr w:type="spellStart"/>
      <w:r w:rsidRPr="006E3E9B">
        <w:t>послерейсового</w:t>
      </w:r>
      <w:proofErr w:type="spellEnd"/>
      <w:r w:rsidRPr="006E3E9B">
        <w:t xml:space="preserve"> медицинского осмотра водителей.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>1.2.3</w:t>
      </w:r>
      <w:proofErr w:type="gramStart"/>
      <w:r w:rsidRPr="006E3E9B">
        <w:t xml:space="preserve"> </w:t>
      </w:r>
      <w:r w:rsidRPr="006E3E9B">
        <w:rPr>
          <w:i/>
        </w:rPr>
        <w:t>В</w:t>
      </w:r>
      <w:proofErr w:type="gramEnd"/>
      <w:r w:rsidRPr="006E3E9B">
        <w:rPr>
          <w:i/>
        </w:rPr>
        <w:t xml:space="preserve"> области обеспечения и применения Средств индивидуальной защиты (СИЗ):</w:t>
      </w:r>
    </w:p>
    <w:p w:rsidR="003A301F" w:rsidRPr="006E3E9B" w:rsidRDefault="003A301F" w:rsidP="003A301F">
      <w:pPr>
        <w:ind w:right="17"/>
        <w:jc w:val="both"/>
      </w:pPr>
      <w:r w:rsidRPr="006E3E9B">
        <w:t>1.2.3.1</w:t>
      </w:r>
      <w:proofErr w:type="gramStart"/>
      <w:r w:rsidRPr="006E3E9B">
        <w:t xml:space="preserve"> В</w:t>
      </w:r>
      <w:proofErr w:type="gramEnd"/>
      <w:r w:rsidRPr="006E3E9B">
        <w:t>есь персонал должен быть, как минимум, обеспечен следующими средствами индивидуальной защиты и использовать их во время нахождения за пределами жилых помещений на месте производства работ:</w:t>
      </w:r>
    </w:p>
    <w:p w:rsidR="003A301F" w:rsidRPr="006E3E9B" w:rsidRDefault="003A301F" w:rsidP="003A301F">
      <w:pPr>
        <w:numPr>
          <w:ilvl w:val="0"/>
          <w:numId w:val="3"/>
        </w:numPr>
        <w:ind w:right="17"/>
        <w:jc w:val="both"/>
      </w:pPr>
      <w:r w:rsidRPr="006E3E9B">
        <w:t xml:space="preserve">Защитная обувь с </w:t>
      </w:r>
      <w:proofErr w:type="gramStart"/>
      <w:r w:rsidRPr="006E3E9B">
        <w:t>металлическим</w:t>
      </w:r>
      <w:proofErr w:type="gramEnd"/>
      <w:r w:rsidRPr="006E3E9B">
        <w:t xml:space="preserve"> или композитным </w:t>
      </w:r>
      <w:proofErr w:type="spellStart"/>
      <w:r w:rsidRPr="006E3E9B">
        <w:t>подноском</w:t>
      </w:r>
      <w:proofErr w:type="spellEnd"/>
      <w:r w:rsidRPr="006E3E9B">
        <w:t>;</w:t>
      </w:r>
    </w:p>
    <w:p w:rsidR="003A301F" w:rsidRPr="006E3E9B" w:rsidRDefault="003A301F" w:rsidP="003A301F">
      <w:pPr>
        <w:numPr>
          <w:ilvl w:val="0"/>
          <w:numId w:val="3"/>
        </w:numPr>
        <w:ind w:right="17"/>
        <w:jc w:val="both"/>
      </w:pPr>
      <w:r w:rsidRPr="006E3E9B">
        <w:t>Каска;</w:t>
      </w:r>
    </w:p>
    <w:p w:rsidR="003A301F" w:rsidRPr="006E3E9B" w:rsidRDefault="003A301F" w:rsidP="003A301F">
      <w:pPr>
        <w:numPr>
          <w:ilvl w:val="0"/>
          <w:numId w:val="3"/>
        </w:numPr>
        <w:ind w:right="17"/>
        <w:jc w:val="both"/>
      </w:pPr>
      <w:r w:rsidRPr="006E3E9B">
        <w:t xml:space="preserve">Спецодежда; </w:t>
      </w:r>
    </w:p>
    <w:p w:rsidR="003A301F" w:rsidRPr="006E3E9B" w:rsidRDefault="003A301F" w:rsidP="003A301F">
      <w:pPr>
        <w:numPr>
          <w:ilvl w:val="0"/>
          <w:numId w:val="3"/>
        </w:numPr>
        <w:ind w:right="17"/>
        <w:jc w:val="both"/>
      </w:pPr>
      <w:r w:rsidRPr="006E3E9B">
        <w:t>Средства защиты глаз, лица и рук (перчатки).</w:t>
      </w:r>
    </w:p>
    <w:p w:rsidR="003A301F" w:rsidRPr="006E3E9B" w:rsidRDefault="003A301F" w:rsidP="003A301F">
      <w:pPr>
        <w:ind w:right="17"/>
        <w:jc w:val="both"/>
      </w:pPr>
      <w:r w:rsidRPr="006E3E9B">
        <w:t xml:space="preserve">1.2.3.2 Персонал, выполняющий опасные работы, должен быть дополнительно обеспечен соответствующими СИЗ, например, </w:t>
      </w:r>
      <w:proofErr w:type="gramStart"/>
      <w:r w:rsidRPr="006E3E9B">
        <w:t>но</w:t>
      </w:r>
      <w:proofErr w:type="gramEnd"/>
      <w:r w:rsidRPr="006E3E9B">
        <w:t xml:space="preserve"> не ограничиваясь следующим: </w:t>
      </w:r>
    </w:p>
    <w:p w:rsidR="003A301F" w:rsidRPr="006E3E9B" w:rsidRDefault="003A301F" w:rsidP="003A301F">
      <w:pPr>
        <w:numPr>
          <w:ilvl w:val="0"/>
          <w:numId w:val="4"/>
        </w:numPr>
        <w:ind w:right="17"/>
        <w:jc w:val="both"/>
      </w:pPr>
      <w:r w:rsidRPr="006E3E9B">
        <w:t>Лицевой щиток при работах со шлифовальным и заточным инструментом;</w:t>
      </w:r>
    </w:p>
    <w:p w:rsidR="003A301F" w:rsidRPr="006E3E9B" w:rsidRDefault="003A301F" w:rsidP="003A301F">
      <w:pPr>
        <w:numPr>
          <w:ilvl w:val="0"/>
          <w:numId w:val="4"/>
        </w:numPr>
        <w:ind w:right="17"/>
        <w:jc w:val="both"/>
      </w:pPr>
      <w:r w:rsidRPr="006E3E9B">
        <w:t>Закрытые защитные очки, защитные маски и жароустойчивые перчатки для сварочных работ;</w:t>
      </w:r>
    </w:p>
    <w:p w:rsidR="003A301F" w:rsidRPr="006E3E9B" w:rsidRDefault="003A301F" w:rsidP="003A301F">
      <w:pPr>
        <w:numPr>
          <w:ilvl w:val="0"/>
          <w:numId w:val="4"/>
        </w:numPr>
        <w:ind w:right="17"/>
        <w:jc w:val="both"/>
      </w:pPr>
      <w:r w:rsidRPr="006E3E9B">
        <w:t>Страховочный пояс  при работе на высоте;</w:t>
      </w:r>
    </w:p>
    <w:p w:rsidR="003A301F" w:rsidRPr="006E3E9B" w:rsidRDefault="003A301F" w:rsidP="003A301F">
      <w:pPr>
        <w:numPr>
          <w:ilvl w:val="0"/>
          <w:numId w:val="4"/>
        </w:numPr>
        <w:ind w:right="17"/>
        <w:jc w:val="both"/>
      </w:pPr>
      <w:r w:rsidRPr="006E3E9B">
        <w:t>Средства защиты органов дыхания при работе с опасными веществами;</w:t>
      </w:r>
    </w:p>
    <w:p w:rsidR="003A301F" w:rsidRPr="006E3E9B" w:rsidRDefault="003A301F" w:rsidP="003A301F">
      <w:pPr>
        <w:numPr>
          <w:ilvl w:val="0"/>
          <w:numId w:val="4"/>
        </w:numPr>
        <w:ind w:right="17"/>
        <w:jc w:val="both"/>
      </w:pPr>
      <w:r w:rsidRPr="006E3E9B">
        <w:t>Средства защиты от падения при работе на высоте;</w:t>
      </w:r>
    </w:p>
    <w:p w:rsidR="003A301F" w:rsidRPr="006E3E9B" w:rsidRDefault="003A301F" w:rsidP="003A301F">
      <w:pPr>
        <w:numPr>
          <w:ilvl w:val="0"/>
          <w:numId w:val="4"/>
        </w:numPr>
        <w:ind w:right="17"/>
        <w:jc w:val="both"/>
      </w:pPr>
      <w:r w:rsidRPr="006E3E9B">
        <w:t>Средства защиты от воздействия электрической дуги при работах в электроустановках;</w:t>
      </w:r>
    </w:p>
    <w:p w:rsidR="003A301F" w:rsidRPr="006E3E9B" w:rsidRDefault="003A301F" w:rsidP="003A301F">
      <w:pPr>
        <w:numPr>
          <w:ilvl w:val="0"/>
          <w:numId w:val="4"/>
        </w:numPr>
        <w:ind w:right="17"/>
        <w:jc w:val="both"/>
      </w:pPr>
      <w:r w:rsidRPr="006E3E9B">
        <w:t>Газосигнализаторы при работе на месторождениях с высоким газовым фактором.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 xml:space="preserve">1.2.4 </w:t>
      </w:r>
      <w:r w:rsidRPr="006E3E9B">
        <w:rPr>
          <w:i/>
        </w:rPr>
        <w:t>В области аттестации по  ПЭБ</w:t>
      </w:r>
      <w:proofErr w:type="gramStart"/>
      <w:r w:rsidRPr="006E3E9B">
        <w:rPr>
          <w:i/>
        </w:rPr>
        <w:t>,О</w:t>
      </w:r>
      <w:proofErr w:type="gramEnd"/>
      <w:r w:rsidRPr="006E3E9B">
        <w:rPr>
          <w:i/>
        </w:rPr>
        <w:t>Т и ГЗ и допуска  персонала на объекты Заказчика:</w:t>
      </w:r>
    </w:p>
    <w:p w:rsidR="00196D35" w:rsidRDefault="003A301F" w:rsidP="00CC4F3E">
      <w:pPr>
        <w:ind w:right="17"/>
        <w:jc w:val="both"/>
      </w:pPr>
      <w:r w:rsidRPr="006E3E9B">
        <w:t>1.2.4.1</w:t>
      </w:r>
      <w:proofErr w:type="gramStart"/>
      <w:r w:rsidRPr="006E3E9B">
        <w:t xml:space="preserve"> </w:t>
      </w:r>
      <w:r w:rsidR="00CC4F3E">
        <w:t>С</w:t>
      </w:r>
      <w:proofErr w:type="gramEnd"/>
      <w:r w:rsidR="00CC4F3E">
        <w:t xml:space="preserve">облюдать требования </w:t>
      </w:r>
    </w:p>
    <w:p w:rsidR="00CC4F3E" w:rsidRPr="006E3E9B" w:rsidRDefault="00196D35" w:rsidP="00CC4F3E">
      <w:pPr>
        <w:ind w:right="17"/>
        <w:jc w:val="both"/>
      </w:pPr>
      <w:r>
        <w:t>Положения</w:t>
      </w:r>
      <w:r w:rsidRPr="001B4E80">
        <w:t xml:space="preserve"> о допуске подрядных организаций к выполнению работ/оказанию услуг на производственной территории и объектах ОАО «СН-МНГ</w:t>
      </w:r>
      <w:proofErr w:type="gramStart"/>
      <w:r w:rsidRPr="00196D35">
        <w:rPr>
          <w:highlight w:val="lightGray"/>
        </w:rPr>
        <w:t>»(</w:t>
      </w:r>
      <w:proofErr w:type="gramEnd"/>
      <w:r w:rsidR="00CC4F3E" w:rsidRPr="00196D35">
        <w:rPr>
          <w:highlight w:val="lightGray"/>
        </w:rPr>
        <w:t>п. №9 в Акте приема-передачи локальных нормативных актов Заказчика</w:t>
      </w:r>
      <w:r w:rsidRPr="00196D35">
        <w:rPr>
          <w:highlight w:val="lightGray"/>
        </w:rPr>
        <w:t>)</w:t>
      </w:r>
    </w:p>
    <w:p w:rsidR="003A301F" w:rsidRPr="006E3E9B" w:rsidRDefault="003A301F" w:rsidP="003A301F">
      <w:pPr>
        <w:ind w:right="17"/>
        <w:jc w:val="both"/>
      </w:pPr>
      <w:r w:rsidRPr="006E3E9B">
        <w:t>Весь персонал Подрядчика, прибывающий впервые для выполнения работ на объекты заказчика должен получить вводный инструктаж от специалиста по ПЭБ, ОТ и ГЗ Заказчика или другого, специально уполномоченного для этого, лица.</w:t>
      </w:r>
    </w:p>
    <w:p w:rsidR="003A301F" w:rsidRPr="006E3E9B" w:rsidRDefault="003A301F" w:rsidP="003A301F">
      <w:pPr>
        <w:ind w:right="17"/>
        <w:jc w:val="both"/>
      </w:pPr>
      <w:r w:rsidRPr="006E3E9B">
        <w:t>1.2.4.2</w:t>
      </w:r>
      <w:proofErr w:type="gramStart"/>
      <w:r w:rsidRPr="006E3E9B">
        <w:t xml:space="preserve"> Н</w:t>
      </w:r>
      <w:proofErr w:type="gramEnd"/>
      <w:r w:rsidRPr="006E3E9B">
        <w:t xml:space="preserve">а месте проведения работ персонал Подрядчика должен </w:t>
      </w:r>
      <w:r w:rsidR="00196D35">
        <w:t xml:space="preserve"> иметь при себе  удостоверения </w:t>
      </w:r>
      <w:r w:rsidRPr="006E3E9B">
        <w:t>(личные карточки) с отметками, подтверждающими факт соответствующего обучения и аттестации в области ПЭБ и ОТ.</w:t>
      </w:r>
    </w:p>
    <w:p w:rsidR="003A301F" w:rsidRPr="006E3E9B" w:rsidRDefault="003A301F" w:rsidP="003A301F">
      <w:pPr>
        <w:ind w:right="17"/>
        <w:jc w:val="both"/>
      </w:pPr>
      <w:r w:rsidRPr="006E3E9B">
        <w:lastRenderedPageBreak/>
        <w:t>1.2.4.3 Подрядчик должен иметь и предъявить по первому требованию уполномоченного представителя Заказчика Графики  проведения обучения и аттестации по ПЭБ, ОТ и ГЗ, проведения инструктажей персонала, выполняющего работы на объектах Заказчика.</w:t>
      </w:r>
    </w:p>
    <w:p w:rsidR="003A301F" w:rsidRPr="006E3E9B" w:rsidRDefault="003A301F" w:rsidP="003A301F">
      <w:pPr>
        <w:ind w:right="17"/>
        <w:jc w:val="both"/>
      </w:pPr>
    </w:p>
    <w:p w:rsidR="003A301F" w:rsidRDefault="003A301F" w:rsidP="003A301F">
      <w:pPr>
        <w:ind w:right="17"/>
        <w:jc w:val="both"/>
        <w:rPr>
          <w:i/>
        </w:rPr>
      </w:pPr>
      <w:r w:rsidRPr="006E3E9B">
        <w:t>1.2.5</w:t>
      </w:r>
      <w:proofErr w:type="gramStart"/>
      <w:r w:rsidRPr="006E3E9B">
        <w:t xml:space="preserve"> </w:t>
      </w:r>
      <w:r w:rsidRPr="006E3E9B">
        <w:rPr>
          <w:i/>
        </w:rPr>
        <w:t>В</w:t>
      </w:r>
      <w:proofErr w:type="gramEnd"/>
      <w:r w:rsidRPr="006E3E9B">
        <w:rPr>
          <w:i/>
        </w:rPr>
        <w:t xml:space="preserve"> области экологической безопасности:</w:t>
      </w:r>
    </w:p>
    <w:p w:rsidR="00196D35" w:rsidRDefault="00CC4F3E" w:rsidP="00CC4F3E">
      <w:pPr>
        <w:ind w:right="17"/>
        <w:jc w:val="both"/>
      </w:pPr>
      <w:r>
        <w:rPr>
          <w:i/>
        </w:rPr>
        <w:t xml:space="preserve">1.2.5.1. </w:t>
      </w:r>
      <w:r>
        <w:t>Соблюдать требования</w:t>
      </w:r>
    </w:p>
    <w:p w:rsidR="00CC4F3E" w:rsidRPr="006E3E9B" w:rsidRDefault="00196D35" w:rsidP="00CC4F3E">
      <w:pPr>
        <w:ind w:right="17"/>
        <w:jc w:val="both"/>
      </w:pPr>
      <w:r w:rsidRPr="001A1F92"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1A1F92">
        <w:t>Славнефть</w:t>
      </w:r>
      <w:proofErr w:type="spellEnd"/>
      <w:r w:rsidRPr="001A1F92">
        <w:t>-Мегионнефтегаз» в области охраны труда, промышленной, пожарно</w:t>
      </w:r>
      <w:r>
        <w:t xml:space="preserve">й и экологической безопасности» </w:t>
      </w:r>
      <w:proofErr w:type="gramStart"/>
      <w:r w:rsidRPr="00196D35">
        <w:rPr>
          <w:highlight w:val="lightGray"/>
        </w:rPr>
        <w:t>(</w:t>
      </w:r>
      <w:r w:rsidR="00CC4F3E" w:rsidRPr="00196D35">
        <w:rPr>
          <w:highlight w:val="lightGray"/>
        </w:rPr>
        <w:t xml:space="preserve"> </w:t>
      </w:r>
      <w:proofErr w:type="gramEnd"/>
      <w:r w:rsidR="00CC4F3E" w:rsidRPr="00196D35">
        <w:rPr>
          <w:highlight w:val="lightGray"/>
        </w:rPr>
        <w:t>п. №3 в Акте приема-передачи локальных нормативных актов Заказчика</w:t>
      </w:r>
      <w:r w:rsidRPr="00196D35">
        <w:rPr>
          <w:highlight w:val="lightGray"/>
        </w:rPr>
        <w:t>)</w:t>
      </w:r>
    </w:p>
    <w:p w:rsidR="003A301F" w:rsidRPr="006E3E9B" w:rsidRDefault="003A301F" w:rsidP="003A301F">
      <w:pPr>
        <w:ind w:right="17"/>
        <w:jc w:val="both"/>
      </w:pPr>
      <w:r w:rsidRPr="006E3E9B">
        <w:t xml:space="preserve">1.2.5.2 Подрядчик является собственником отходов производства и потребления, образующихся в результате его деятельности при выполнении работ, являющихся предметом настоящего Договора. Отходы, образованные Подрядчиком в результате выполнения работ по настоящему Договору в результате нарушения технологического процесса являются собственностью Подрядчика. </w:t>
      </w:r>
    </w:p>
    <w:p w:rsidR="003A301F" w:rsidRPr="006E3E9B" w:rsidRDefault="003A301F" w:rsidP="003A301F">
      <w:pPr>
        <w:ind w:right="17"/>
        <w:jc w:val="both"/>
      </w:pPr>
      <w:r w:rsidRPr="006E3E9B">
        <w:t>1.2.5.3</w:t>
      </w:r>
      <w:proofErr w:type="gramStart"/>
      <w:r w:rsidRPr="006E3E9B">
        <w:t xml:space="preserve"> В</w:t>
      </w:r>
      <w:proofErr w:type="gramEnd"/>
      <w:r w:rsidRPr="006E3E9B">
        <w:t xml:space="preserve"> процессе выполнения работ, предусмотренных настоящим Договором, Подрядчик обеспечивает собственными силами и средствами  систематическую уборку Объекта от всех отходов производства и потребления, образующихся в процессе его деятельности, с последующим временным складированием отходов в местах накопления, согласованных с Заказчиком, и вывозом на специализированные полигоны по договорам, самостоятельно заключенным Подрядчиком со специализированными полигонами. </w:t>
      </w:r>
    </w:p>
    <w:p w:rsidR="003A301F" w:rsidRPr="006E3E9B" w:rsidRDefault="003A301F" w:rsidP="003A301F">
      <w:pPr>
        <w:ind w:right="17"/>
        <w:jc w:val="both"/>
      </w:pPr>
      <w:r w:rsidRPr="006E3E9B">
        <w:t>1.2.5.4 Подрядчик несет ответственность за нарушение экологических требований при размещении отходов в местах размещения отходов, принадлежащих Заказчику на праве собственности, и не имеет права размещать в указанных местах иные отходы, кроме видов отходов предусмотренных к размещению.</w:t>
      </w:r>
    </w:p>
    <w:p w:rsidR="003A301F" w:rsidRPr="006E3E9B" w:rsidRDefault="003A301F" w:rsidP="003A301F">
      <w:pPr>
        <w:ind w:right="17"/>
        <w:jc w:val="both"/>
      </w:pPr>
      <w:r w:rsidRPr="006E3E9B">
        <w:t>1.2.5.5</w:t>
      </w:r>
      <w:proofErr w:type="gramStart"/>
      <w:r w:rsidRPr="006E3E9B">
        <w:t xml:space="preserve"> П</w:t>
      </w:r>
      <w:proofErr w:type="gramEnd"/>
      <w:r w:rsidRPr="006E3E9B">
        <w:t xml:space="preserve">о завершении Работ Подрядчик до подписания Акта приемки выполненных работ со стороны Заказчика вывозит с объекта все собственное оборудование и технику, излишки материалов и т.п., производит демонтаж возведенных им временных зданий и сооружений, производит вывоз образованного от этих работ отходов и оставляет после себя Объект и площадку в состоянии, соответствующем экологическим требованиям и санитарным нормам. </w:t>
      </w:r>
    </w:p>
    <w:p w:rsidR="003A301F" w:rsidRPr="006E3E9B" w:rsidRDefault="003A301F" w:rsidP="003A301F">
      <w:pPr>
        <w:ind w:right="17"/>
        <w:jc w:val="both"/>
      </w:pPr>
      <w:r w:rsidRPr="006E3E9B">
        <w:t xml:space="preserve">1.2.5.6 Подрядчик обязан самостоятельно оформить в территориальном органе </w:t>
      </w:r>
      <w:proofErr w:type="spellStart"/>
      <w:r w:rsidRPr="006E3E9B">
        <w:t>Росприроднадзора</w:t>
      </w:r>
      <w:proofErr w:type="spellEnd"/>
      <w:r w:rsidRPr="006E3E9B">
        <w:t xml:space="preserve">  разрешения на выбросы загрязняющих веществ в атмосферу, сбросы загрязняющих веществ в водные объекты,  лимиты на размещение отходов.  Подрядчик самостоятельно производит  начисления платежей и оплату  за негативное воздействие на окружающую среду, в соответствии с законодательством РФ. 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196D35">
      <w:pPr>
        <w:pStyle w:val="a5"/>
        <w:numPr>
          <w:ilvl w:val="2"/>
          <w:numId w:val="9"/>
        </w:numPr>
        <w:ind w:right="17"/>
        <w:jc w:val="both"/>
      </w:pPr>
      <w:r w:rsidRPr="00196D35">
        <w:rPr>
          <w:i/>
        </w:rPr>
        <w:t>Запрет  употребления алкоголя,  наркотиков и токсических веществ:</w:t>
      </w:r>
    </w:p>
    <w:p w:rsidR="00196D35" w:rsidRDefault="003A301F" w:rsidP="00196D35">
      <w:pPr>
        <w:ind w:right="17"/>
        <w:jc w:val="both"/>
      </w:pPr>
      <w:r w:rsidRPr="006E3E9B">
        <w:t>1.2.6.1 Подрядчик обязан</w:t>
      </w:r>
      <w:r w:rsidR="00196D35">
        <w:t xml:space="preserve"> с</w:t>
      </w:r>
      <w:r w:rsidR="006E50D0">
        <w:t>облюдать требования</w:t>
      </w:r>
    </w:p>
    <w:p w:rsidR="006E50D0" w:rsidRPr="00196D35" w:rsidRDefault="00196D35" w:rsidP="00196D35">
      <w:pPr>
        <w:pStyle w:val="a5"/>
        <w:numPr>
          <w:ilvl w:val="0"/>
          <w:numId w:val="10"/>
        </w:numPr>
        <w:ind w:right="17"/>
        <w:jc w:val="both"/>
        <w:rPr>
          <w:highlight w:val="lightGray"/>
        </w:rPr>
      </w:pPr>
      <w:r>
        <w:t>Процедуры</w:t>
      </w:r>
      <w:r w:rsidRPr="005448BC">
        <w:t xml:space="preserve"> «Контроль употребления алкоголя, наркотических и токсических веществ»</w:t>
      </w:r>
      <w:r w:rsidR="006E50D0">
        <w:t xml:space="preserve"> </w:t>
      </w:r>
      <w:r w:rsidRPr="00196D35">
        <w:rPr>
          <w:highlight w:val="darkGray"/>
        </w:rPr>
        <w:t>(</w:t>
      </w:r>
      <w:r w:rsidR="006E50D0" w:rsidRPr="00196D35">
        <w:rPr>
          <w:highlight w:val="lightGray"/>
        </w:rPr>
        <w:t>п.2 в Акте приема-передачи локальных нормативных актов Заказчика</w:t>
      </w:r>
      <w:r w:rsidRPr="00196D35">
        <w:rPr>
          <w:highlight w:val="lightGray"/>
        </w:rPr>
        <w:t>)</w:t>
      </w:r>
    </w:p>
    <w:p w:rsidR="003A301F" w:rsidRPr="006E3E9B" w:rsidRDefault="003A301F" w:rsidP="00196D35">
      <w:pPr>
        <w:ind w:right="17"/>
        <w:jc w:val="both"/>
      </w:pPr>
      <w:r w:rsidRPr="006E3E9B">
        <w:t>Не   допускать  к  работе  (отстранять от   работы)  персонал в состоянии  алкогольного,  наркотического или токсического опьянения.</w:t>
      </w:r>
    </w:p>
    <w:p w:rsidR="006E50D0" w:rsidRPr="006E3E9B" w:rsidRDefault="003A301F" w:rsidP="00196D35">
      <w:pPr>
        <w:ind w:right="17"/>
        <w:jc w:val="both"/>
      </w:pPr>
      <w:r w:rsidRPr="006E3E9B">
        <w:t xml:space="preserve">Не допускать пронос и нахождение на месте производство работ и в местах проживания персонала алкоголя, наркотическое или токсических веществ, за исключением веществ, необходимых для осуществления производственной деятельности. </w:t>
      </w:r>
    </w:p>
    <w:p w:rsidR="003A301F" w:rsidRPr="006E3E9B" w:rsidRDefault="003A301F" w:rsidP="003A301F">
      <w:pPr>
        <w:ind w:right="17"/>
        <w:jc w:val="both"/>
      </w:pPr>
      <w:r w:rsidRPr="006E3E9B">
        <w:t>1.2.6.2</w:t>
      </w:r>
      <w:proofErr w:type="gramStart"/>
      <w:r w:rsidRPr="006E3E9B">
        <w:t xml:space="preserve"> В</w:t>
      </w:r>
      <w:proofErr w:type="gramEnd"/>
      <w:r w:rsidRPr="006E3E9B">
        <w:t xml:space="preserve">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место производства работ и к месту проживания персонала. </w:t>
      </w:r>
    </w:p>
    <w:p w:rsidR="003A301F" w:rsidRPr="006E3E9B" w:rsidRDefault="003A301F" w:rsidP="003A301F">
      <w:pPr>
        <w:ind w:right="17"/>
        <w:jc w:val="both"/>
      </w:pPr>
      <w:r w:rsidRPr="006E3E9B">
        <w:t>1.2.6.3</w:t>
      </w:r>
      <w:proofErr w:type="gramStart"/>
      <w:r w:rsidRPr="006E3E9B">
        <w:t xml:space="preserve"> Е</w:t>
      </w:r>
      <w:proofErr w:type="gramEnd"/>
      <w:r w:rsidRPr="006E3E9B">
        <w:t>сли в результате подобного досмотра будут обнаружены указанные  запрещенные вещества или персонал в состоянии опьянения, то они не допускается к месту проведения работ или проживания.</w:t>
      </w:r>
    </w:p>
    <w:p w:rsidR="003A301F" w:rsidRPr="006E3E9B" w:rsidRDefault="003A301F" w:rsidP="003A301F">
      <w:pPr>
        <w:ind w:right="17"/>
        <w:jc w:val="both"/>
      </w:pPr>
      <w:r w:rsidRPr="006E3E9B">
        <w:lastRenderedPageBreak/>
        <w:t>1.2.6.4</w:t>
      </w:r>
      <w:proofErr w:type="gramStart"/>
      <w:r w:rsidRPr="006E3E9B">
        <w:t xml:space="preserve"> В</w:t>
      </w:r>
      <w:proofErr w:type="gramEnd"/>
      <w:r w:rsidRPr="006E3E9B">
        <w:t>се факты выявления опьянения или попытки провоза и хранения алкоголя, наркотиков или токсических веществ должны быть зафиксированы одним из нижеприведённых способов:</w:t>
      </w:r>
    </w:p>
    <w:p w:rsidR="003A301F" w:rsidRPr="006E3E9B" w:rsidRDefault="003A301F" w:rsidP="003A301F">
      <w:pPr>
        <w:numPr>
          <w:ilvl w:val="0"/>
          <w:numId w:val="6"/>
        </w:numPr>
        <w:ind w:right="17"/>
        <w:jc w:val="both"/>
      </w:pPr>
      <w:r w:rsidRPr="006E3E9B">
        <w:t>медицинским осмотром или освидетельствованием;</w:t>
      </w:r>
    </w:p>
    <w:p w:rsidR="003A301F" w:rsidRPr="006E3E9B" w:rsidRDefault="003A301F" w:rsidP="003A301F">
      <w:pPr>
        <w:numPr>
          <w:ilvl w:val="0"/>
          <w:numId w:val="6"/>
        </w:numPr>
        <w:ind w:right="17"/>
        <w:jc w:val="both"/>
      </w:pPr>
      <w:r w:rsidRPr="006E3E9B">
        <w:t>акт, составленный представителями Заказчика и Подрядчика;</w:t>
      </w:r>
    </w:p>
    <w:p w:rsidR="003A301F" w:rsidRPr="006E3E9B" w:rsidRDefault="003A301F" w:rsidP="003A301F">
      <w:pPr>
        <w:numPr>
          <w:ilvl w:val="0"/>
          <w:numId w:val="6"/>
        </w:numPr>
        <w:ind w:right="17"/>
        <w:jc w:val="both"/>
      </w:pPr>
      <w:r w:rsidRPr="006E3E9B">
        <w:t xml:space="preserve">письменное объяснение персонала Подрядчика 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>1.2.7</w:t>
      </w:r>
      <w:proofErr w:type="gramStart"/>
      <w:r w:rsidRPr="006E3E9B">
        <w:t xml:space="preserve"> </w:t>
      </w:r>
      <w:r w:rsidRPr="006E3E9B">
        <w:rPr>
          <w:i/>
        </w:rPr>
        <w:t>В</w:t>
      </w:r>
      <w:proofErr w:type="gramEnd"/>
      <w:r w:rsidRPr="006E3E9B">
        <w:rPr>
          <w:i/>
        </w:rPr>
        <w:t xml:space="preserve"> области  производственного контроля:</w:t>
      </w:r>
    </w:p>
    <w:p w:rsidR="00196D35" w:rsidRDefault="003A301F" w:rsidP="006E50D0">
      <w:pPr>
        <w:ind w:right="17"/>
        <w:jc w:val="both"/>
      </w:pPr>
      <w:r w:rsidRPr="006E3E9B">
        <w:t>1.2.7.1</w:t>
      </w:r>
      <w:proofErr w:type="gramStart"/>
      <w:r w:rsidRPr="006E3E9B">
        <w:t xml:space="preserve"> </w:t>
      </w:r>
      <w:r w:rsidR="006E50D0">
        <w:t>С</w:t>
      </w:r>
      <w:proofErr w:type="gramEnd"/>
      <w:r w:rsidR="006E50D0">
        <w:t>облюдать требования</w:t>
      </w:r>
    </w:p>
    <w:p w:rsidR="00DF3BDB" w:rsidRDefault="00196D35" w:rsidP="00196D35">
      <w:pPr>
        <w:pStyle w:val="a5"/>
        <w:numPr>
          <w:ilvl w:val="0"/>
          <w:numId w:val="11"/>
        </w:numPr>
        <w:ind w:right="17"/>
        <w:jc w:val="both"/>
      </w:pPr>
      <w:r>
        <w:t>Положения</w:t>
      </w:r>
      <w:r w:rsidRPr="001B4E80">
        <w:t xml:space="preserve"> о производственном </w:t>
      </w:r>
      <w:proofErr w:type="gramStart"/>
      <w:r w:rsidRPr="001B4E80">
        <w:t>контроле за</w:t>
      </w:r>
      <w:proofErr w:type="gramEnd"/>
      <w:r w:rsidRPr="001B4E80">
        <w:t xml:space="preserve"> соблюдением требований промышленной безопасности на опасных производственных объектах открытого акционерного общества «</w:t>
      </w:r>
      <w:proofErr w:type="spellStart"/>
      <w:r w:rsidRPr="001B4E80">
        <w:t>Славнефть</w:t>
      </w:r>
      <w:proofErr w:type="spellEnd"/>
      <w:r w:rsidRPr="001B4E80">
        <w:t>-Мегионнефтегаз</w:t>
      </w:r>
      <w:r w:rsidRPr="00DF3BDB">
        <w:rPr>
          <w:highlight w:val="lightGray"/>
        </w:rPr>
        <w:t xml:space="preserve">» </w:t>
      </w:r>
    </w:p>
    <w:p w:rsidR="00DF3BDB" w:rsidRDefault="00DF3BDB" w:rsidP="00196D35">
      <w:pPr>
        <w:pStyle w:val="a5"/>
        <w:numPr>
          <w:ilvl w:val="0"/>
          <w:numId w:val="11"/>
        </w:numPr>
        <w:ind w:right="17"/>
        <w:jc w:val="both"/>
      </w:pPr>
      <w:r>
        <w:t>Процедуры</w:t>
      </w:r>
      <w:r w:rsidRPr="001B4E80">
        <w:t xml:space="preserve"> "</w:t>
      </w:r>
      <w:proofErr w:type="gramStart"/>
      <w:r w:rsidRPr="001B4E80">
        <w:t>Контроль за</w:t>
      </w:r>
      <w:proofErr w:type="gramEnd"/>
      <w:r w:rsidRPr="001B4E80">
        <w:t xml:space="preserve"> безопасным в</w:t>
      </w:r>
      <w:r>
        <w:t>ыполнением работ в ОАО «СН-МНГ»;</w:t>
      </w:r>
    </w:p>
    <w:p w:rsidR="00DF3BDB" w:rsidRDefault="00DF3BDB" w:rsidP="00DF3BDB">
      <w:pPr>
        <w:ind w:right="17"/>
        <w:jc w:val="both"/>
      </w:pPr>
      <w:r w:rsidRPr="00DF3BDB">
        <w:rPr>
          <w:highlight w:val="lightGray"/>
        </w:rPr>
        <w:t>( п. №10</w:t>
      </w:r>
      <w:r>
        <w:rPr>
          <w:highlight w:val="lightGray"/>
        </w:rPr>
        <w:t>,№12</w:t>
      </w:r>
      <w:r w:rsidRPr="00DF3BDB">
        <w:rPr>
          <w:highlight w:val="lightGray"/>
        </w:rPr>
        <w:t xml:space="preserve"> в Акте приема-передачи локальных нормативных актов Заказчика)</w:t>
      </w:r>
    </w:p>
    <w:p w:rsidR="00DF3BDB" w:rsidRPr="006E3E9B" w:rsidRDefault="00DF3BDB" w:rsidP="00DF3BDB">
      <w:pPr>
        <w:pStyle w:val="a5"/>
        <w:ind w:right="17"/>
        <w:jc w:val="both"/>
      </w:pPr>
    </w:p>
    <w:p w:rsidR="00CC4F3E" w:rsidRPr="006E3E9B" w:rsidRDefault="003A301F" w:rsidP="00CC4F3E">
      <w:pPr>
        <w:ind w:right="17"/>
        <w:jc w:val="both"/>
      </w:pPr>
      <w:r w:rsidRPr="006E3E9B">
        <w:t xml:space="preserve">1.2.7.2 </w:t>
      </w:r>
      <w:r w:rsidR="00CC4F3E" w:rsidRPr="006E3E9B">
        <w:t>Для  осуществления Заказчиком контроля соблюдения законодательных и предъявляемых самим Заказчиком требований  в области ПЭБ, ОТ и ГЗ</w:t>
      </w:r>
      <w:proofErr w:type="gramStart"/>
      <w:r w:rsidR="00CC4F3E" w:rsidRPr="006E3E9B">
        <w:t xml:space="preserve"> ,</w:t>
      </w:r>
      <w:proofErr w:type="gramEnd"/>
      <w:r w:rsidR="00CC4F3E" w:rsidRPr="006E3E9B">
        <w:t xml:space="preserve"> подрядчик должен обеспечить беспрепятственное посещение, уполномоченными представителями Заказчика, мест производства работ.</w:t>
      </w:r>
    </w:p>
    <w:p w:rsidR="003A301F" w:rsidRPr="006E3E9B" w:rsidRDefault="003A301F" w:rsidP="003A301F">
      <w:pPr>
        <w:ind w:right="17"/>
        <w:jc w:val="both"/>
      </w:pPr>
      <w:r w:rsidRPr="006E3E9B">
        <w:t>В случае выявления нарушений требований, Заказчик выдаёт Подрядчику соответствующий акт с указанием рекомендованных сроком устранения нарушений.</w:t>
      </w:r>
    </w:p>
    <w:p w:rsidR="003A301F" w:rsidRPr="006E3E9B" w:rsidRDefault="003A301F" w:rsidP="003A301F">
      <w:pPr>
        <w:ind w:right="17"/>
        <w:jc w:val="both"/>
      </w:pPr>
      <w:r w:rsidRPr="006E3E9B">
        <w:t>1.2.7.3</w:t>
      </w:r>
      <w:proofErr w:type="gramStart"/>
      <w:r w:rsidRPr="006E3E9B">
        <w:t xml:space="preserve"> В</w:t>
      </w:r>
      <w:proofErr w:type="gramEnd"/>
      <w:r w:rsidRPr="006E3E9B">
        <w:t xml:space="preserve"> случае, если Подрядчик, в силу каких либо причин,  не может устранить нарушения в рекомендованные сроки, то, совместно с Заказчиком,  разрабатывается План по устранению нарушений с указанием согласованных сроков. </w:t>
      </w:r>
    </w:p>
    <w:p w:rsidR="003A301F" w:rsidRDefault="003A301F" w:rsidP="003A301F">
      <w:pPr>
        <w:ind w:right="17"/>
        <w:jc w:val="both"/>
      </w:pPr>
      <w:r w:rsidRPr="006E3E9B">
        <w:t xml:space="preserve">1.2.7.4 Информацию об устранении нарушений и выполнении корректирующих мероприятий Подрядчик подаёт в составе ежемесячной отчётности </w:t>
      </w:r>
    </w:p>
    <w:p w:rsidR="00CC4F3E" w:rsidRPr="006E3E9B" w:rsidRDefault="00CC4F3E" w:rsidP="003A301F">
      <w:pPr>
        <w:ind w:right="17"/>
        <w:jc w:val="both"/>
      </w:pPr>
    </w:p>
    <w:p w:rsidR="00E44BF9" w:rsidRDefault="003A301F" w:rsidP="003A301F">
      <w:pPr>
        <w:ind w:right="17"/>
        <w:jc w:val="both"/>
      </w:pPr>
      <w:r w:rsidRPr="00E44BF9">
        <w:rPr>
          <w:i/>
        </w:rPr>
        <w:t>1.3</w:t>
      </w:r>
      <w:proofErr w:type="gramStart"/>
      <w:r w:rsidRPr="00E44BF9">
        <w:rPr>
          <w:i/>
        </w:rPr>
        <w:t xml:space="preserve">  В</w:t>
      </w:r>
      <w:proofErr w:type="gramEnd"/>
      <w:r w:rsidRPr="00E44BF9">
        <w:rPr>
          <w:i/>
        </w:rPr>
        <w:t xml:space="preserve"> случае привлечения Подрядчиком, третьих лиц,</w:t>
      </w:r>
      <w:r w:rsidRPr="006E3E9B">
        <w:t xml:space="preserve"> </w:t>
      </w:r>
    </w:p>
    <w:p w:rsidR="00196D35" w:rsidRDefault="00E44BF9" w:rsidP="003A301F">
      <w:pPr>
        <w:ind w:right="17"/>
        <w:jc w:val="both"/>
      </w:pPr>
      <w:r>
        <w:t>1.3.1. Соблюдать требования</w:t>
      </w:r>
    </w:p>
    <w:p w:rsidR="00E44BF9" w:rsidRDefault="00196D35" w:rsidP="00196D35">
      <w:pPr>
        <w:pStyle w:val="a5"/>
        <w:numPr>
          <w:ilvl w:val="0"/>
          <w:numId w:val="11"/>
        </w:numPr>
        <w:ind w:right="17"/>
        <w:jc w:val="both"/>
      </w:pPr>
      <w:r>
        <w:t>Регламента</w:t>
      </w:r>
      <w:r w:rsidRPr="001B4E80">
        <w:t xml:space="preserve"> взаимодействия ОАО «СН-МНГ» с Подрядными организациями в процессе привлечения Субподрядных организаций</w:t>
      </w:r>
      <w:r>
        <w:t>;</w:t>
      </w:r>
      <w:r w:rsidR="00E44BF9">
        <w:t xml:space="preserve"> </w:t>
      </w:r>
      <w:proofErr w:type="gramStart"/>
      <w:r>
        <w:t>(</w:t>
      </w:r>
      <w:r w:rsidR="00E44BF9">
        <w:t xml:space="preserve"> </w:t>
      </w:r>
      <w:proofErr w:type="gramEnd"/>
      <w:r w:rsidR="00E44BF9" w:rsidRPr="00196D35">
        <w:rPr>
          <w:highlight w:val="lightGray"/>
        </w:rPr>
        <w:t>п. №5</w:t>
      </w:r>
      <w:r w:rsidR="00E44BF9">
        <w:t xml:space="preserve"> в Акте приема-передачи локальных нормативных актов Заказчика</w:t>
      </w:r>
      <w:r>
        <w:t>)</w:t>
      </w:r>
      <w:r w:rsidR="00E44BF9">
        <w:t>.</w:t>
      </w:r>
    </w:p>
    <w:p w:rsidR="003A301F" w:rsidRDefault="003A301F" w:rsidP="003A301F">
      <w:pPr>
        <w:ind w:right="17"/>
        <w:jc w:val="both"/>
      </w:pPr>
      <w:r w:rsidRPr="006E3E9B">
        <w:t>Подрядчик обязан включить в заключаемые с ними договоры условия, предусмотренные настоящим Соглашением, и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3A301F" w:rsidRPr="006E3E9B" w:rsidRDefault="00E44BF9" w:rsidP="003A301F">
      <w:pPr>
        <w:ind w:right="17"/>
        <w:jc w:val="both"/>
      </w:pPr>
      <w:r>
        <w:t xml:space="preserve">1.3.2. </w:t>
      </w:r>
      <w:proofErr w:type="gramStart"/>
      <w:r w:rsidR="003A301F" w:rsidRPr="006E3E9B">
        <w:t>Подрядчик самостоятельно несет ответственность за допущенные им, либо привлечёнными им третьими лицами, при выполнении работ, нарушения трудового законодательства,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</w:t>
      </w:r>
      <w:proofErr w:type="gramEnd"/>
      <w:r w:rsidR="003A301F" w:rsidRPr="006E3E9B">
        <w:t xml:space="preserve">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 xml:space="preserve">3. При наличии вины Подрядчика, установленной в результате внутреннего расследования, за аварии, инциденты и несчастные случаи, которые произошли в процессе выполнения обязательств по Договору, </w:t>
      </w:r>
      <w:proofErr w:type="gramStart"/>
      <w:r w:rsidRPr="006E3E9B">
        <w:t>последний</w:t>
      </w:r>
      <w:proofErr w:type="gramEnd"/>
      <w:r w:rsidRPr="006E3E9B">
        <w:t xml:space="preserve"> обязуется возместить Заказчику причиненные убытки.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lastRenderedPageBreak/>
        <w:t>4. Заказчик не несет ответственности за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 безопасности, охраны труда, электробезопасности или промышленной санитарии.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>5. Несоблюдение Подрядчиком и третьими лицами, привлекаемыми Подрядчиком, требований настоящего Соглашения является существенным нарушением условий настоящего Договора и дает Заказчику право требовать уплаты штрафа или расторжения Договора. Ответственность за нарушения, в том числе, размеры штрафов оговариваются в разделе «Ответственности сторон» настоящего Договора.</w:t>
      </w:r>
    </w:p>
    <w:p w:rsidR="003A301F" w:rsidRPr="006E3E9B" w:rsidRDefault="003A301F" w:rsidP="003A301F">
      <w:pPr>
        <w:ind w:right="17"/>
        <w:jc w:val="both"/>
      </w:pPr>
    </w:p>
    <w:p w:rsidR="003A301F" w:rsidRPr="006E3E9B" w:rsidRDefault="003A301F" w:rsidP="003A301F">
      <w:pPr>
        <w:ind w:right="17"/>
        <w:jc w:val="both"/>
      </w:pPr>
      <w:r w:rsidRPr="006E3E9B">
        <w:t>6. Срок действия Соглашения ограничивается сроками действия настоящего Договора.</w:t>
      </w:r>
    </w:p>
    <w:p w:rsidR="003A301F" w:rsidRPr="006E3E9B" w:rsidRDefault="003A301F" w:rsidP="003A301F">
      <w:pPr>
        <w:spacing w:before="120" w:after="200" w:line="276" w:lineRule="auto"/>
        <w:ind w:right="17"/>
      </w:pPr>
    </w:p>
    <w:p w:rsidR="003A301F" w:rsidRPr="006E3E9B" w:rsidRDefault="003A301F" w:rsidP="003A301F">
      <w:pPr>
        <w:spacing w:before="120" w:after="200" w:line="276" w:lineRule="auto"/>
        <w:ind w:right="17"/>
      </w:pPr>
    </w:p>
    <w:tbl>
      <w:tblPr>
        <w:tblW w:w="9800" w:type="dxa"/>
        <w:tblLayout w:type="fixed"/>
        <w:tblLook w:val="0000" w:firstRow="0" w:lastRow="0" w:firstColumn="0" w:lastColumn="0" w:noHBand="0" w:noVBand="0"/>
      </w:tblPr>
      <w:tblGrid>
        <w:gridCol w:w="4968"/>
        <w:gridCol w:w="4832"/>
      </w:tblGrid>
      <w:tr w:rsidR="003A301F" w:rsidRPr="006E3E9B" w:rsidTr="00133017">
        <w:trPr>
          <w:trHeight w:val="256"/>
        </w:trPr>
        <w:tc>
          <w:tcPr>
            <w:tcW w:w="9800" w:type="dxa"/>
            <w:gridSpan w:val="2"/>
          </w:tcPr>
          <w:p w:rsidR="003A301F" w:rsidRPr="006E3E9B" w:rsidRDefault="003A301F" w:rsidP="00133017">
            <w:pPr>
              <w:tabs>
                <w:tab w:val="left" w:pos="-720"/>
              </w:tabs>
              <w:ind w:right="17"/>
              <w:jc w:val="center"/>
              <w:rPr>
                <w:b/>
              </w:rPr>
            </w:pPr>
            <w:r w:rsidRPr="006E3E9B">
              <w:rPr>
                <w:b/>
              </w:rPr>
              <w:t>ПОДПИСИ СТОРОН:</w:t>
            </w:r>
          </w:p>
        </w:tc>
      </w:tr>
      <w:tr w:rsidR="003A301F" w:rsidRPr="006E3E9B" w:rsidTr="00133017">
        <w:trPr>
          <w:trHeight w:val="519"/>
        </w:trPr>
        <w:tc>
          <w:tcPr>
            <w:tcW w:w="4968" w:type="dxa"/>
          </w:tcPr>
          <w:p w:rsidR="003A301F" w:rsidRPr="006E3E9B" w:rsidRDefault="003A301F" w:rsidP="00133017">
            <w:pPr>
              <w:tabs>
                <w:tab w:val="left" w:pos="-720"/>
              </w:tabs>
              <w:spacing w:before="180"/>
              <w:ind w:right="17"/>
              <w:jc w:val="center"/>
            </w:pPr>
            <w:r w:rsidRPr="006E3E9B">
              <w:rPr>
                <w:b/>
              </w:rPr>
              <w:t>ЗАКАЗЧИК</w:t>
            </w:r>
          </w:p>
        </w:tc>
        <w:tc>
          <w:tcPr>
            <w:tcW w:w="4832" w:type="dxa"/>
          </w:tcPr>
          <w:p w:rsidR="003A301F" w:rsidRPr="006E3E9B" w:rsidRDefault="003A301F" w:rsidP="00133017">
            <w:pPr>
              <w:tabs>
                <w:tab w:val="left" w:pos="-720"/>
              </w:tabs>
              <w:spacing w:before="180"/>
              <w:ind w:right="17"/>
              <w:jc w:val="center"/>
            </w:pPr>
            <w:r w:rsidRPr="006E3E9B">
              <w:rPr>
                <w:b/>
              </w:rPr>
              <w:t>ПОДРЯДЧИК</w:t>
            </w:r>
          </w:p>
        </w:tc>
      </w:tr>
      <w:tr w:rsidR="003A301F" w:rsidRPr="006E3E9B" w:rsidTr="00133017">
        <w:trPr>
          <w:trHeight w:val="379"/>
        </w:trPr>
        <w:tc>
          <w:tcPr>
            <w:tcW w:w="4968" w:type="dxa"/>
          </w:tcPr>
          <w:p w:rsidR="003A301F" w:rsidRPr="00037292" w:rsidRDefault="003A301F" w:rsidP="00133017">
            <w:pPr>
              <w:tabs>
                <w:tab w:val="left" w:pos="-720"/>
              </w:tabs>
              <w:ind w:right="17"/>
              <w:jc w:val="center"/>
              <w:rPr>
                <w:b/>
                <w:highlight w:val="lightGray"/>
              </w:rPr>
            </w:pPr>
          </w:p>
          <w:p w:rsidR="003A301F" w:rsidRPr="00037292" w:rsidRDefault="003A301F" w:rsidP="00133017">
            <w:pPr>
              <w:tabs>
                <w:tab w:val="left" w:pos="-720"/>
              </w:tabs>
              <w:ind w:right="17"/>
              <w:jc w:val="center"/>
              <w:rPr>
                <w:b/>
                <w:highlight w:val="lightGray"/>
              </w:rPr>
            </w:pPr>
            <w:r w:rsidRPr="00037292">
              <w:rPr>
                <w:b/>
                <w:highlight w:val="lightGray"/>
              </w:rPr>
              <w:t>_________________________/__________________</w:t>
            </w:r>
          </w:p>
        </w:tc>
        <w:tc>
          <w:tcPr>
            <w:tcW w:w="4832" w:type="dxa"/>
          </w:tcPr>
          <w:p w:rsidR="003A301F" w:rsidRPr="00037292" w:rsidRDefault="003A301F" w:rsidP="00133017">
            <w:pPr>
              <w:tabs>
                <w:tab w:val="left" w:pos="-720"/>
              </w:tabs>
              <w:ind w:right="17"/>
              <w:jc w:val="center"/>
              <w:rPr>
                <w:b/>
                <w:highlight w:val="lightGray"/>
              </w:rPr>
            </w:pPr>
          </w:p>
          <w:p w:rsidR="003A301F" w:rsidRPr="00037292" w:rsidRDefault="003A301F" w:rsidP="00133017">
            <w:pPr>
              <w:tabs>
                <w:tab w:val="left" w:pos="-720"/>
              </w:tabs>
              <w:ind w:right="17"/>
              <w:jc w:val="center"/>
              <w:rPr>
                <w:b/>
                <w:highlight w:val="lightGray"/>
              </w:rPr>
            </w:pPr>
            <w:r w:rsidRPr="00037292">
              <w:rPr>
                <w:b/>
                <w:highlight w:val="lightGray"/>
              </w:rPr>
              <w:t>_________________________/__________________</w:t>
            </w:r>
          </w:p>
          <w:p w:rsidR="003A301F" w:rsidRPr="00037292" w:rsidRDefault="003A301F" w:rsidP="00133017">
            <w:pPr>
              <w:tabs>
                <w:tab w:val="left" w:pos="-720"/>
              </w:tabs>
              <w:ind w:right="17"/>
              <w:jc w:val="center"/>
              <w:rPr>
                <w:b/>
                <w:highlight w:val="lightGray"/>
              </w:rPr>
            </w:pPr>
          </w:p>
        </w:tc>
      </w:tr>
    </w:tbl>
    <w:p w:rsidR="00EB17FD" w:rsidRDefault="00EB17FD"/>
    <w:sectPr w:rsidR="00EB17FD" w:rsidSect="00EB1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41BD9"/>
    <w:multiLevelType w:val="hybridMultilevel"/>
    <w:tmpl w:val="812C0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C544E"/>
    <w:multiLevelType w:val="multilevel"/>
    <w:tmpl w:val="D452D38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4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4.%5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4.%5.%6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4.%5.%6.%7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4.%5.%6.%7.%8."/>
      <w:lvlJc w:val="left"/>
      <w:pPr>
        <w:ind w:left="2160" w:hanging="2160"/>
      </w:pPr>
      <w:rPr>
        <w:rFonts w:hint="default"/>
      </w:rPr>
    </w:lvl>
  </w:abstractNum>
  <w:abstractNum w:abstractNumId="2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162432"/>
    <w:multiLevelType w:val="hybridMultilevel"/>
    <w:tmpl w:val="7EEEC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1230E"/>
    <w:multiLevelType w:val="hybridMultilevel"/>
    <w:tmpl w:val="4AC02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3D10C1"/>
    <w:multiLevelType w:val="hybridMultilevel"/>
    <w:tmpl w:val="E67A5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F168A4"/>
    <w:multiLevelType w:val="hybridMultilevel"/>
    <w:tmpl w:val="8DD22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01F"/>
    <w:rsid w:val="00037292"/>
    <w:rsid w:val="00133017"/>
    <w:rsid w:val="00196D35"/>
    <w:rsid w:val="003350A9"/>
    <w:rsid w:val="00383ABC"/>
    <w:rsid w:val="003A301F"/>
    <w:rsid w:val="006E50D0"/>
    <w:rsid w:val="00AA0A9F"/>
    <w:rsid w:val="00AA7DD5"/>
    <w:rsid w:val="00CC4F3E"/>
    <w:rsid w:val="00DF3BDB"/>
    <w:rsid w:val="00E44BF9"/>
    <w:rsid w:val="00EB17FD"/>
    <w:rsid w:val="00F7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301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A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E5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9C9D2-9C2D-4799-B0DB-485729638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Ольга Витальевна Половинкина</cp:lastModifiedBy>
  <cp:revision>2</cp:revision>
  <dcterms:created xsi:type="dcterms:W3CDTF">2015-05-14T04:13:00Z</dcterms:created>
  <dcterms:modified xsi:type="dcterms:W3CDTF">2015-05-14T04:13:00Z</dcterms:modified>
</cp:coreProperties>
</file>