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C9" w:rsidRPr="007E5976" w:rsidRDefault="00B53DC9" w:rsidP="00A33BCA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7E5976">
        <w:rPr>
          <w:rFonts w:ascii="Times New Roman" w:hAnsi="Times New Roman" w:cs="Times New Roman"/>
          <w:sz w:val="24"/>
          <w:szCs w:val="24"/>
        </w:rPr>
        <w:t>Приложение №</w:t>
      </w:r>
      <w:r w:rsidR="00CD57FD">
        <w:rPr>
          <w:rFonts w:ascii="Times New Roman" w:hAnsi="Times New Roman" w:cs="Times New Roman"/>
          <w:sz w:val="24"/>
          <w:szCs w:val="24"/>
        </w:rPr>
        <w:t>8</w:t>
      </w:r>
    </w:p>
    <w:p w:rsidR="009E5092" w:rsidRPr="007E5976" w:rsidRDefault="00B53DC9" w:rsidP="00A33B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7E5976">
        <w:rPr>
          <w:rFonts w:ascii="Times New Roman" w:hAnsi="Times New Roman" w:cs="Times New Roman"/>
          <w:sz w:val="24"/>
          <w:szCs w:val="24"/>
        </w:rPr>
        <w:t>к  договору №</w:t>
      </w:r>
      <w:r w:rsidR="00A33BCA">
        <w:rPr>
          <w:rFonts w:ascii="Times New Roman" w:hAnsi="Times New Roman" w:cs="Times New Roman"/>
          <w:sz w:val="24"/>
          <w:szCs w:val="24"/>
        </w:rPr>
        <w:t xml:space="preserve"> </w:t>
      </w:r>
      <w:r w:rsidR="00CD57FD">
        <w:rPr>
          <w:rFonts w:ascii="Times New Roman" w:hAnsi="Times New Roman" w:cs="Times New Roman"/>
          <w:sz w:val="24"/>
          <w:szCs w:val="24"/>
        </w:rPr>
        <w:t>_____</w:t>
      </w:r>
      <w:r w:rsidR="00A33BCA">
        <w:rPr>
          <w:rFonts w:ascii="Times New Roman" w:hAnsi="Times New Roman" w:cs="Times New Roman"/>
          <w:sz w:val="24"/>
          <w:szCs w:val="24"/>
        </w:rPr>
        <w:t xml:space="preserve">от </w:t>
      </w:r>
      <w:r w:rsidR="00CD57FD">
        <w:rPr>
          <w:rFonts w:ascii="Times New Roman" w:hAnsi="Times New Roman" w:cs="Times New Roman"/>
          <w:sz w:val="24"/>
          <w:szCs w:val="24"/>
        </w:rPr>
        <w:t xml:space="preserve">___ </w:t>
      </w:r>
      <w:bookmarkStart w:id="0" w:name="_GoBack"/>
      <w:bookmarkEnd w:id="0"/>
      <w:r w:rsidR="00A33BCA">
        <w:rPr>
          <w:rFonts w:ascii="Times New Roman" w:hAnsi="Times New Roman" w:cs="Times New Roman"/>
          <w:sz w:val="24"/>
          <w:szCs w:val="24"/>
        </w:rPr>
        <w:t>2016г.</w:t>
      </w: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ИНСТРУКЦИЯ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sz w:val="32"/>
          <w:szCs w:val="32"/>
          <w:lang w:eastAsia="ru-RU"/>
        </w:rPr>
        <w:t xml:space="preserve">Порядок компенсации штрафных санкций подрядными организациями мероприятий по улучшению в области ПЭБ, </w:t>
      </w:r>
      <w:proofErr w:type="gramStart"/>
      <w:r w:rsidRPr="00BA6BC4">
        <w:rPr>
          <w:rFonts w:ascii="Arial" w:eastAsia="Times New Roman" w:hAnsi="Arial" w:cs="Arial"/>
          <w:sz w:val="32"/>
          <w:szCs w:val="32"/>
          <w:lang w:eastAsia="ru-RU"/>
        </w:rPr>
        <w:t>ОТ</w:t>
      </w:r>
      <w:proofErr w:type="gramEnd"/>
      <w:r w:rsidRPr="00BA6BC4">
        <w:rPr>
          <w:rFonts w:ascii="Arial" w:eastAsia="Times New Roman" w:hAnsi="Arial" w:cs="Arial"/>
          <w:sz w:val="32"/>
          <w:szCs w:val="32"/>
          <w:lang w:eastAsia="ru-RU"/>
        </w:rPr>
        <w:t xml:space="preserve"> и ГЗ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 xml:space="preserve">г. </w:t>
      </w:r>
      <w:proofErr w:type="spellStart"/>
      <w:r w:rsidR="00E33AC8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Мегион</w:t>
      </w:r>
      <w:proofErr w:type="spellEnd"/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2016г.</w:t>
      </w: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BCA" w:rsidRDefault="00A33BCA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BA6BC4" w:rsidRPr="00BA6BC4" w:rsidRDefault="00BA6BC4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  <w:r w:rsidRPr="00BA6BC4">
        <w:rPr>
          <w:rFonts w:ascii="Arial" w:eastAsia="Times New Roman" w:hAnsi="Arial" w:cs="Times New Roman"/>
          <w:b/>
          <w:bCs/>
          <w:lang w:eastAsia="ru-RU"/>
        </w:rPr>
        <w:t>Содержание</w:t>
      </w:r>
    </w:p>
    <w:p w:rsidR="00BA6BC4" w:rsidRPr="00BA6BC4" w:rsidRDefault="00BA6BC4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begin"/>
      </w:r>
      <w:r w:rsidRPr="00BA6BC4">
        <w:rPr>
          <w:rFonts w:ascii="Arial" w:eastAsia="Times New Roman" w:hAnsi="Arial" w:cs="Arial"/>
          <w:bCs/>
          <w:noProof/>
          <w:lang w:eastAsia="ru-RU"/>
        </w:rPr>
        <w:instrText xml:space="preserve"> TOC \h \z \t "s02 подРАЗДЕЛ;2;s01 РАЗДЕЛ;1;s26 Заголовок приложения;3" </w:instrText>
      </w: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separate"/>
      </w:r>
      <w:hyperlink w:anchor="_Toc441483890" w:history="1"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1.</w:t>
        </w:r>
        <w:r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Порядок компенсации штрафных санкций подрядными организациями мероприятий по улучшению в области ПЭБ, ОТ и ГЗ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begin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instrText xml:space="preserve"> PAGEREF _Toc441483890 \h </w:instrTex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separate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>3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end"/>
        </w:r>
      </w:hyperlink>
    </w:p>
    <w:p w:rsidR="00BA6BC4" w:rsidRDefault="00CD57FD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b/>
          <w:bCs/>
          <w:noProof/>
          <w:lang w:eastAsia="ru-RU"/>
        </w:rPr>
      </w:pPr>
      <w:hyperlink w:anchor="_Toc441483891" w:history="1"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2.</w:t>
        </w:r>
        <w:r w:rsidR="00BA6BC4"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Ограничения</w: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</w:hyperlink>
      <w:r w:rsidR="00A33BCA">
        <w:rPr>
          <w:rFonts w:ascii="Arial" w:eastAsia="Times New Roman" w:hAnsi="Arial" w:cs="Times New Roman"/>
          <w:b/>
          <w:bCs/>
          <w:noProof/>
          <w:lang w:eastAsia="ru-RU"/>
        </w:rPr>
        <w:t>4</w:t>
      </w:r>
    </w:p>
    <w:p w:rsidR="00A33BCA" w:rsidRPr="00BA6BC4" w:rsidRDefault="00A33BCA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</w:p>
    <w:p w:rsidR="00831D70" w:rsidRDefault="00BA6BC4" w:rsidP="00BA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C4">
        <w:rPr>
          <w:rFonts w:ascii="Arial" w:eastAsia="Arial" w:hAnsi="Arial" w:cs="Arial"/>
        </w:rPr>
        <w:fldChar w:fldCharType="end"/>
      </w: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9E5092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hd w:val="clear" w:color="auto" w:fill="FFFFFF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ИНСТРУКЦИЯ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Порядок компенсации штрафных санкций подрядными организациями мероприятий по улучшению в области ПЭБ, </w:t>
      </w:r>
      <w:proofErr w:type="gramStart"/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 xml:space="preserve"> и ГЗ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Порядок компенсации штрафных санкций подрядными организациями мероприятий по улучшению в области ПЭБ, </w:t>
      </w:r>
      <w:proofErr w:type="gramStart"/>
      <w:r w:rsidRPr="009E509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и ГЗ</w:t>
      </w:r>
    </w:p>
    <w:p w:rsidR="009E5092" w:rsidRPr="009E5092" w:rsidRDefault="009E5092" w:rsidP="009E5092">
      <w:pPr>
        <w:shd w:val="clear" w:color="auto" w:fill="FFFFFF"/>
        <w:tabs>
          <w:tab w:val="left" w:pos="993"/>
        </w:tabs>
        <w:spacing w:after="12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Для улучшения ситуации в области ПЭБ, ОТ и ГЗ подрядных организаций, выполняющих работы на объектах Компании, по решению руководителя Дочернего Общества (далее – ДО), возможен перевод штрафов за нарушения ПЭБ, ОТ т ГЗ в </w:t>
      </w:r>
      <w:proofErr w:type="spellStart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проактивные</w:t>
      </w:r>
      <w:proofErr w:type="spellEnd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мероприятия, направленные на улучшение культуры безопасности.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При наличии зафиксированных нарушений в области </w:t>
      </w: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ПЭБ, ОТ и ГЗ, за которые предусмотрен штраф, </w:t>
      </w:r>
      <w:proofErr w:type="gramStart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согласно Приложения</w:t>
      </w:r>
      <w:proofErr w:type="gramEnd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№ 1 к Инструкции «Перечень нарушений и штрафных санкций», руководитель подрядной организации вправе обратиться к руководителю ДО Заказчика, с целью замены выставления претензии. Для чего направляется официальное письмо с просьбой замены штрафа, с проектом </w:t>
      </w:r>
      <w:proofErr w:type="spellStart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проактивных</w:t>
      </w:r>
      <w:proofErr w:type="spellEnd"/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Решение об отмене штрафа и замене его </w:t>
      </w:r>
      <w:proofErr w:type="spellStart"/>
      <w:r w:rsidRPr="009E5092">
        <w:rPr>
          <w:rFonts w:ascii="Times New Roman" w:eastAsia="Times New Roman" w:hAnsi="Times New Roman" w:cs="Times New Roman"/>
          <w:lang w:eastAsia="ru-RU"/>
        </w:rPr>
        <w:t>проактивными</w:t>
      </w:r>
      <w:proofErr w:type="spellEnd"/>
      <w:r w:rsidRPr="009E5092">
        <w:rPr>
          <w:rFonts w:ascii="Times New Roman" w:eastAsia="Times New Roman" w:hAnsi="Times New Roman" w:cs="Times New Roman"/>
          <w:lang w:eastAsia="ru-RU"/>
        </w:rPr>
        <w:t xml:space="preserve"> мероприятиями, после рассмотрения обращения о замене штрафа, принимается комиссией Дочернего Общества, под председательством заместителя руководителя Общества по направлению и состоящей из ответственного за договор, представителя службы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ГЗ. На каждый случай замены штрафных санкций организуется комиссия, состав которой может быть расширен представителями других функций, исходя из критичности мероприятий. Результат решения комиссии оформляется протоколом.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Замена штрафа </w:t>
      </w:r>
      <w:proofErr w:type="spellStart"/>
      <w:r w:rsidRPr="009E5092">
        <w:rPr>
          <w:rFonts w:ascii="Times New Roman" w:eastAsia="Times New Roman" w:hAnsi="Times New Roman" w:cs="Times New Roman"/>
          <w:lang w:eastAsia="ru-RU"/>
        </w:rPr>
        <w:t>проактивными</w:t>
      </w:r>
      <w:proofErr w:type="spellEnd"/>
      <w:r w:rsidRPr="009E5092">
        <w:rPr>
          <w:rFonts w:ascii="Times New Roman" w:eastAsia="Times New Roman" w:hAnsi="Times New Roman" w:cs="Times New Roman"/>
          <w:lang w:eastAsia="ru-RU"/>
        </w:rPr>
        <w:t xml:space="preserve"> мероприятиями не может осуществляться за предусматриваемые штрафные санкции, указанные в Приложении 1 к настоящему Методическому документу. В случае возникновения ситуации, при которой необходима замена штрафа </w:t>
      </w:r>
      <w:proofErr w:type="spellStart"/>
      <w:r w:rsidRPr="009E5092">
        <w:rPr>
          <w:rFonts w:ascii="Times New Roman" w:eastAsia="Times New Roman" w:hAnsi="Times New Roman" w:cs="Times New Roman"/>
          <w:lang w:eastAsia="ru-RU"/>
        </w:rPr>
        <w:t>проактивными</w:t>
      </w:r>
      <w:proofErr w:type="spellEnd"/>
      <w:r w:rsidRPr="009E5092">
        <w:rPr>
          <w:rFonts w:ascii="Times New Roman" w:eastAsia="Times New Roman" w:hAnsi="Times New Roman" w:cs="Times New Roman"/>
          <w:lang w:eastAsia="ru-RU"/>
        </w:rPr>
        <w:t xml:space="preserve"> мероприятиями, предусмотренного Приложением 1, окончательное решение принимается Заказчиком.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После получения комиссионного одобрения о замене штрафа на </w:t>
      </w:r>
      <w:proofErr w:type="spellStart"/>
      <w:r w:rsidRPr="009E5092">
        <w:rPr>
          <w:rFonts w:ascii="Times New Roman" w:eastAsia="Times New Roman" w:hAnsi="Times New Roman" w:cs="Times New Roman"/>
          <w:lang w:eastAsia="ru-RU"/>
        </w:rPr>
        <w:t>проактивные</w:t>
      </w:r>
      <w:proofErr w:type="spellEnd"/>
      <w:r w:rsidRPr="009E5092">
        <w:rPr>
          <w:rFonts w:ascii="Times New Roman" w:eastAsia="Times New Roman" w:hAnsi="Times New Roman" w:cs="Times New Roman"/>
          <w:lang w:eastAsia="ru-RU"/>
        </w:rPr>
        <w:t xml:space="preserve"> мероприятия, Подрядчик на сумму не менее предусмотренного штрафа в течение 5-ти рабочих дней разрабатывает корректирующие мероприятия, направленные на минимизацию подобных нарушений или улучшение в области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 ГЗ,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приложением расчета стоимости реализации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Разработанный план корректирующих мероприятий с приложением расчета стоимости реализации мероприятий, направляется в Дочернее общество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ответственному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за договор. План корректирующих мероприятий должен содержать </w:t>
      </w:r>
      <w:proofErr w:type="spellStart"/>
      <w:r w:rsidRPr="009E5092">
        <w:rPr>
          <w:rFonts w:ascii="Times New Roman" w:eastAsia="Times New Roman" w:hAnsi="Times New Roman" w:cs="Times New Roman"/>
          <w:lang w:eastAsia="ru-RU"/>
        </w:rPr>
        <w:t>проактивные</w:t>
      </w:r>
      <w:proofErr w:type="spellEnd"/>
      <w:r w:rsidRPr="009E5092">
        <w:rPr>
          <w:rFonts w:ascii="Times New Roman" w:eastAsia="Times New Roman" w:hAnsi="Times New Roman" w:cs="Times New Roman"/>
          <w:lang w:eastAsia="ru-RU"/>
        </w:rPr>
        <w:t xml:space="preserve"> мероприятия, направленные только на минимизацию рисков подобных выявленному нарушению и улучшение культуры безопасности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ГЗ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объектах выполнения работ Компании. Корректирующие мероприятия не должны дублировать мероприятия, предусмотренные годовыми планами и программами Подрядчика в области ПЭБ, ОТ и ГЗ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согласно требований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договора. По согласованию сторон мероприятия могут быть направлены на улучшение других направлений в области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ГЗ (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закупка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вагон-домов, исправного и сертифицированного инструмента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в течение 10-ти рабочих дней с момента получения плана корректирующих мероприятий, согласовывает его с комиссией и направляет руководству подрядной организации.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План корректирующих мероприятий подписывается руководителем подрядной организации или его уполномоченным лицом, ответственным за договор и закрепленным за договором представителем службы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ГЗ. Утверждается план руководителем подрядной организации.</w:t>
      </w:r>
    </w:p>
    <w:p w:rsidR="009E5092" w:rsidRPr="009E5092" w:rsidRDefault="009E5092" w:rsidP="009E5092">
      <w:pPr>
        <w:shd w:val="clear" w:color="auto" w:fill="FFFFFF"/>
        <w:tabs>
          <w:tab w:val="left" w:pos="1134"/>
          <w:tab w:val="num" w:pos="1788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Пример применения: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Нарушения - курение в необорудованном месте, использование персоналом средств индивидуальной защиты несоответствующего качества. Сумма штрафа 200 000 рублей. В течение 5-ти рабочих дней подрядчик разрабатывает и согласовывает мероприятия, направленные на оборудование мест курения и закупку новой спецодежды, либо проведения дополнительного обучения сверх государственных требований в области ПЭБ, </w:t>
      </w:r>
      <w:proofErr w:type="gramStart"/>
      <w:r w:rsidRPr="009E5092">
        <w:rPr>
          <w:rFonts w:ascii="Times New Roman" w:eastAsia="Times New Roman" w:hAnsi="Times New Roman" w:cs="Times New Roman"/>
          <w:i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и ГЗ (защитное вождение, </w:t>
      </w:r>
      <w:r w:rsidRPr="009E5092">
        <w:rPr>
          <w:rFonts w:ascii="Times New Roman" w:eastAsia="Times New Roman" w:hAnsi="Times New Roman" w:cs="Times New Roman"/>
          <w:i/>
          <w:lang w:val="en-US" w:eastAsia="ru-RU"/>
        </w:rPr>
        <w:t>HUET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Сроки реализации корректирующих мероприятий не должны превышать 3-х месяцев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с даты утверждения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плана корректирующих мероприятий, в исключительных случаях, срок реализации мероприятий может быть продлен или уменьшен по согласованию сторон.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Основанием для исполнения мероприятия (закупки или исполнение услуг) будут согласованные Обществом мероприятия, полученные Подрядной организацией.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представляет на рассмотрение комиссии, определенной в п.1.3 настоящей инструкции, пакет документов, подтверждающих выполнение мероприятий и факт понесенных затрат.</w:t>
      </w:r>
    </w:p>
    <w:p w:rsidR="009E5092" w:rsidRPr="009E5092" w:rsidRDefault="009E5092" w:rsidP="009E5092">
      <w:pPr>
        <w:shd w:val="clear" w:color="auto" w:fill="FFFFFF"/>
        <w:tabs>
          <w:tab w:val="num" w:pos="1134"/>
          <w:tab w:val="left" w:pos="1276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lang w:eastAsia="ru-RU"/>
        </w:rPr>
        <w:t>Ограничения</w:t>
      </w:r>
    </w:p>
    <w:p w:rsidR="009E5092" w:rsidRPr="009E5092" w:rsidRDefault="009E5092" w:rsidP="009E5092">
      <w:pPr>
        <w:shd w:val="clear" w:color="auto" w:fill="FFFFFF"/>
        <w:tabs>
          <w:tab w:val="left" w:pos="1134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bCs/>
          <w:vanish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При выявлении подобных (повторных) нарушений в области ПЭБ, ОТ и ГЗ в течение срока реализации, а так же по окончанию срока реализации корректирующих мероприятий, формируются претензионные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документы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предъявляется сумма штрафа для оплаты, которая не может быть направлена на улучшения в области ПЭБ, ОТ и ГЗ. Затраты на устранение таких нарушений должны быть за счёт собственных средств подрядчика.</w:t>
      </w: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При выявлении нарушений в области ПЭБ,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и ГЗ и </w:t>
      </w:r>
      <w:proofErr w:type="gramStart"/>
      <w:r w:rsidRPr="009E5092">
        <w:rPr>
          <w:rFonts w:ascii="Times New Roman" w:eastAsia="Times New Roman" w:hAnsi="Times New Roman" w:cs="Times New Roman"/>
          <w:lang w:eastAsia="ru-RU"/>
        </w:rPr>
        <w:t>предъявлении</w:t>
      </w:r>
      <w:proofErr w:type="gramEnd"/>
      <w:r w:rsidRPr="009E5092">
        <w:rPr>
          <w:rFonts w:ascii="Times New Roman" w:eastAsia="Times New Roman" w:hAnsi="Times New Roman" w:cs="Times New Roman"/>
          <w:lang w:eastAsia="ru-RU"/>
        </w:rPr>
        <w:t xml:space="preserve"> претензии на этапе завершения договора (менее 3-х месяцев, в исключительных случаях менее 1-го месяца), выставляются штрафы в порядке, предусмотренном договором, так как разработка и выполнение корректирующих мероприятий нецелесообразна.</w:t>
      </w: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tbl>
      <w:tblPr>
        <w:tblW w:w="9072" w:type="dxa"/>
        <w:tblInd w:w="534" w:type="dxa"/>
        <w:tblLook w:val="0000" w:firstRow="0" w:lastRow="0" w:firstColumn="0" w:lastColumn="0" w:noHBand="0" w:noVBand="0"/>
      </w:tblPr>
      <w:tblGrid>
        <w:gridCol w:w="4536"/>
        <w:gridCol w:w="4536"/>
      </w:tblGrid>
      <w:tr w:rsidR="00357A68" w:rsidRPr="00164D0B" w:rsidTr="00357A68">
        <w:trPr>
          <w:trHeight w:val="353"/>
        </w:trPr>
        <w:tc>
          <w:tcPr>
            <w:tcW w:w="4536" w:type="dxa"/>
          </w:tcPr>
          <w:p w:rsidR="00357A68" w:rsidRPr="00B53DC9" w:rsidRDefault="00357A68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3DC9">
              <w:rPr>
                <w:rFonts w:ascii="Times New Roman" w:hAnsi="Times New Roman" w:cs="Times New Roman"/>
                <w:b/>
              </w:rPr>
              <w:t>Подрядчик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57A68" w:rsidRPr="00B53DC9" w:rsidRDefault="00CD57FD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  <w:r w:rsidR="00357A68" w:rsidRPr="00B53DC9">
              <w:rPr>
                <w:rFonts w:ascii="Times New Roman" w:hAnsi="Times New Roman" w:cs="Times New Roman"/>
              </w:rPr>
              <w:t xml:space="preserve"> </w:t>
            </w:r>
          </w:p>
          <w:p w:rsidR="00357A68" w:rsidRPr="00B53DC9" w:rsidRDefault="00CD57FD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357A68" w:rsidRPr="00B53DC9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357A68" w:rsidRDefault="00357A68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3DC9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357A68" w:rsidRPr="00B53DC9" w:rsidRDefault="00357A68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7A68" w:rsidRPr="00B53DC9" w:rsidRDefault="00357A68" w:rsidP="00496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3DC9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</w:t>
            </w:r>
            <w:r w:rsidRPr="00B53DC9">
              <w:rPr>
                <w:rFonts w:ascii="Times New Roman" w:hAnsi="Times New Roman" w:cs="Times New Roman"/>
              </w:rPr>
              <w:t>_</w:t>
            </w:r>
            <w:r w:rsidR="00CD57FD">
              <w:rPr>
                <w:rFonts w:ascii="Times New Roman" w:hAnsi="Times New Roman" w:cs="Times New Roman"/>
                <w:b/>
              </w:rPr>
              <w:t>ФИО</w:t>
            </w:r>
          </w:p>
          <w:p w:rsidR="00357A68" w:rsidRPr="00164D0B" w:rsidRDefault="00357A68" w:rsidP="0049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</w:pPr>
          </w:p>
        </w:tc>
        <w:tc>
          <w:tcPr>
            <w:tcW w:w="4536" w:type="dxa"/>
          </w:tcPr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</w:pPr>
            <w:r w:rsidRPr="00164D0B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  <w:t>Заказчик:</w:t>
            </w: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  <w:r w:rsidRPr="00164D0B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ОАО «СН-МНГ»</w:t>
            </w: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  <w:r w:rsidRPr="00164D0B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Генеральный директор</w:t>
            </w: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</w:p>
          <w:p w:rsidR="00357A68" w:rsidRPr="00164D0B" w:rsidRDefault="00357A68" w:rsidP="004969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  <w:r w:rsidRPr="00164D0B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____________________ </w:t>
            </w:r>
            <w:r w:rsidRPr="00164D0B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  <w:t>А.Г. Кан</w:t>
            </w:r>
          </w:p>
        </w:tc>
      </w:tr>
    </w:tbl>
    <w:p w:rsidR="00357A68" w:rsidRDefault="00357A68" w:rsidP="0035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35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A68" w:rsidRDefault="00357A68" w:rsidP="0035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9E5092" w:rsidRPr="009E5092" w:rsidSect="000A3C34">
          <w:footerReference w:type="even" r:id="rId8"/>
          <w:footerReference w:type="default" r:id="rId9"/>
          <w:pgSz w:w="11906" w:h="16838"/>
          <w:pgMar w:top="1134" w:right="707" w:bottom="1134" w:left="1418" w:header="709" w:footer="709" w:gutter="0"/>
          <w:pgNumType w:start="34"/>
          <w:cols w:space="708"/>
          <w:docGrid w:linePitch="360"/>
        </w:sectPr>
      </w:pPr>
    </w:p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418"/>
        <w:gridCol w:w="1417"/>
        <w:gridCol w:w="1276"/>
        <w:gridCol w:w="1417"/>
        <w:gridCol w:w="1559"/>
      </w:tblGrid>
      <w:tr w:rsidR="009E5092" w:rsidRPr="009E5092" w:rsidTr="00CD4A9B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Нарушение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-909320</wp:posOffset>
                      </wp:positionV>
                      <wp:extent cx="3108960" cy="850265"/>
                      <wp:effectExtent l="0" t="0" r="0" b="698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8960" cy="850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5092" w:rsidRPr="00331587" w:rsidRDefault="009E5092" w:rsidP="009E50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Приложение № 1</w:t>
                                  </w:r>
                                  <w:r w:rsidR="00164D0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к Инструкции "</w:t>
                                  </w:r>
                                  <w:r w:rsidRPr="00331587">
                                    <w:rPr>
                                      <w:color w:val="000000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48.85pt;margin-top:-71.6pt;width:244.8pt;height: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K5jwIAAA8FAAAOAAAAZHJzL2Uyb0RvYy54bWysVNuO0zAQfUfiHyy/d3Mh7TZR09VeKEJa&#10;LtLCB7iO01g4trHdJsuKb+EreELiG/pJjJ22Gy4PCJEHx/aMj8/MmfHiom8F2jFjuZIlTs5ijJik&#10;quJyU+L371aTOUbWEVkRoSQr8T2z+GL59Mmi0wVLVaNExQwCEGmLTpe4cU4XUWRpw1piz5RmEoy1&#10;Mi1xsDSbqDKkA/RWRGkcz6JOmUobRZm1sHszGPEy4Nc1o+5NXVvmkCgxcHNhNGFc+zFaLkixMUQ3&#10;nB5okH9g0RIu4dIT1A1xBG0N/w2q5dQoq2p3RlUbqbrmlIUYIJok/iWau4ZoFmKB5Fh9SpP9f7D0&#10;9e6tQbwC7TCSpAWJ9l/23/ff9l9R4rPTaVuA050GN9dfqd57+kitvlX0g0VSXTdEbtilMaprGKmA&#10;XTgZjY4OONaDrLtXqoJryNapANTXpvWAkAwE6KDS/UkZ1jtEYfNZEs/zGZgo2ObTOJ1NPbmIFMfT&#10;2lj3gqkW+UmJDSgf0Mnu1rrB9egS2CvBqxUXIizMZn0tDNoRqJJV+A7oduwmpHeWyh8bEIcdIAl3&#10;eJunG1R/yJM0i6/SfLKazc8n2SqbTvLzeD6Jk/wKAsny7Gb12RNMsqLhVcXkLZfsWIFJ9ncKH3ph&#10;qJ1Qg6grcT5Np4NEY/Z2HGQcvj8F2XIHDSl4C3k+OZHCC/tcVhA2KRzhYphHP9MPgkAOjv+QlVAG&#10;XvmhBly/7gHF18ZaVfdQEEaBXiAtvCIwaZT5hFEHHVli+3FLDMNIvJRQVHmSZb6FwyKbnqewMGPL&#10;emwhkgJUiR1Gw/TaDW2/1YZvGrhpKGOpLqEQax5q5JEVhOAX0HUhmMML4dt6vA5ej+/Y8gcAAAD/&#10;/wMAUEsDBBQABgAIAAAAIQBCy9bc4AAAAAsBAAAPAAAAZHJzL2Rvd25yZXYueG1sTI/BToNAEIbv&#10;Jr7DZky8mHYp1G5BlkZNNF5b+wADTIHIzhJ2W+jbu57scWa+/PP9+W42vbjQ6DrLGlbLCARxZeuO&#10;Gw3H74/FFoTzyDX2lknDlRzsivu7HLPaTryny8E3IoSwy1BD6/2QSemqlgy6pR2Iw+1kR4M+jGMj&#10;6xGnEG56GUfRRhrsOHxocaD3lqqfw9loOH1NT8/pVH76o9qvN2/YqdJetX58mF9fQHia/T8Mf/pB&#10;HYrgVNoz1070GuJUqYBqWKzWSQwiIGqrEhBlWKUJyCKXtx2KXwAAAP//AwBQSwECLQAUAAYACAAA&#10;ACEAtoM4kv4AAADhAQAAEwAAAAAAAAAAAAAAAAAAAAAAW0NvbnRlbnRfVHlwZXNdLnhtbFBLAQIt&#10;ABQABgAIAAAAIQA4/SH/1gAAAJQBAAALAAAAAAAAAAAAAAAAAC8BAABfcmVscy8ucmVsc1BLAQIt&#10;ABQABgAIAAAAIQCiVdK5jwIAAA8FAAAOAAAAAAAAAAAAAAAAAC4CAABkcnMvZTJvRG9jLnhtbFBL&#10;AQItABQABgAIAAAAIQBCy9bc4AAAAAsBAAAPAAAAAAAAAAAAAAAAAOkEAABkcnMvZG93bnJldi54&#10;bWxQSwUGAAAAAAQABADzAAAA9gUAAAAA&#10;" stroked="f">
                      <v:textbox>
                        <w:txbxContent>
                          <w:p w:rsidR="009E5092" w:rsidRPr="00331587" w:rsidRDefault="009E5092" w:rsidP="009E50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1587">
                              <w:rPr>
                                <w:sz w:val="18"/>
                                <w:szCs w:val="18"/>
                              </w:rPr>
                              <w:t>Приложение № 1</w:t>
                            </w:r>
                            <w:r w:rsidR="00164D0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31587">
                              <w:rPr>
                                <w:sz w:val="18"/>
                                <w:szCs w:val="18"/>
                              </w:rPr>
                              <w:t>к Инструкции "</w:t>
                            </w:r>
                            <w:r w:rsidRPr="00331587">
                              <w:rPr>
                                <w:color w:val="000000"/>
                                <w:spacing w:val="2"/>
                                <w:sz w:val="18"/>
                                <w:szCs w:val="18"/>
                              </w:rPr>
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 с учетом НДС, тыс. руб.</w:t>
            </w:r>
          </w:p>
        </w:tc>
      </w:tr>
      <w:tr w:rsidR="009E5092" w:rsidRPr="009E5092" w:rsidTr="00CD4A9B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≤100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&gt;50 000</w:t>
            </w:r>
          </w:p>
        </w:tc>
      </w:tr>
      <w:tr w:rsidR="009E5092" w:rsidRPr="009E5092" w:rsidTr="00CD4A9B">
        <w:trPr>
          <w:trHeight w:val="39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9E5092" w:rsidRPr="009E5092" w:rsidTr="00CD4A9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E5092" w:rsidRPr="009E5092" w:rsidTr="00CD4A9B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пожара, а также уничтожение или повреждение имущества Заказчика (независимо от титула владения)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 и причинение тяжкого вреда здоровью или смерть человека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Сокрытие Подрядчиком информации об инцидентах/авариях  либо уведомление о них с опозданием более чем на 24 часа с момента обнаружения происшествия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Непредставление, предоставление с просрочкой  более 1 суток отчет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предусмотренных Договором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/повреждению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энергооборудования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повреждению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энергооборудования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 приведшее к их разгерметизации, происшедшее по вине Подрядчика 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9E5092" w:rsidRPr="009E5092" w:rsidTr="00CD4A9B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10 настоящего Перечня, совершенные работником Подрядчика в состоянии алкогольного опьянения или повлекшее причинение тяжкого вреда здоровью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</w:t>
            </w:r>
          </w:p>
        </w:tc>
      </w:tr>
      <w:tr w:rsidR="009E5092" w:rsidRPr="009E5092" w:rsidTr="00CD4A9B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11  настоящего Приложения, повлекшие смерть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 но не более суммы договора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Разлив нефти, подтоварной воды, кислоты, иных опасных веществ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Загрязнение ледяного покрова водных объектов, 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зон, акватории  водных объектов отходами производства и потребления и/или вредными веществами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Несоблюдение 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Порча  лесных насаждений, незаконная рубка лесов, лесных насаждений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51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Пронос, провоз (включая попытку совершения указанных действий),  хранение, распространение, транспортировка на территории Заказчика: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запрещенных орудий лова рыбных запасов и дичи;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4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Происшествия, связанные с алкоголем / наркотиками / иными токсическими и отравляющими веществами</w:t>
            </w:r>
          </w:p>
        </w:tc>
      </w:tr>
      <w:tr w:rsidR="009E5092" w:rsidRPr="009E5092" w:rsidTr="00CD4A9B">
        <w:trPr>
          <w:trHeight w:val="13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на объектах и лицензионных участках Заказчика работников  Подрядчика    в  состоянии  алкогольного,  наркотического или токсического  опьянения (включая периоды междусменного отдыха).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Пронос/провоз (включая попытку совершения указанных действия),  хранение веществ, вызывающих алкогольное, наркотическое, токсическое или иное  опьянение.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Происшествия (случаи) перечисленные в п</w:t>
            </w:r>
            <w:r w:rsidRPr="009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унктах 19, 20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календарного года выявленные в организации более 2 раз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 за каждого работника, но не более суммы договора и </w:t>
            </w: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Досрочное расторжение контракта в одностороннем порядке по инициативе Заказчика</w:t>
            </w:r>
          </w:p>
        </w:tc>
      </w:tr>
      <w:tr w:rsidR="009E5092" w:rsidRPr="009E5092" w:rsidTr="00CD4A9B">
        <w:trPr>
          <w:trHeight w:val="20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Совершение работниками Подрядчика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образом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оформленным товаросопроводительным документам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Разглашение  конфиденциальной информации без законных на то оснований третьим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13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если нарушение Подрядчиком/Исполнителем условий договора повлекло смерть работника (</w:t>
            </w:r>
            <w:proofErr w:type="spell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Подрядчика/Исполнителя, Заказчика или третьего лица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 /Заказчик имеет право на односторонний отказ от исполнения договора</w:t>
            </w:r>
          </w:p>
        </w:tc>
      </w:tr>
      <w:tr w:rsidR="009E5092" w:rsidRPr="009E5092" w:rsidTr="00CD4A9B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в области БДД,  непосредственно влияющие на безопасность водителя и пассажиров (превышение скоростного режима, не использование ремней безопасности, отсутствие обучения защитному вождению, отсутствие БСМТС, эксплуатация неисправного транспортного средства)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условий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договора</w:t>
            </w:r>
          </w:p>
        </w:tc>
      </w:tr>
      <w:tr w:rsidR="009E5092" w:rsidRPr="009E5092" w:rsidTr="00CD4A9B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E5092" w:rsidRPr="009E5092" w:rsidTr="00CD4A9B">
        <w:trPr>
          <w:trHeight w:val="11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В случае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9E5092" w:rsidRPr="009E5092" w:rsidTr="00CD4A9B">
        <w:trPr>
          <w:trHeight w:val="31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E5092" w:rsidRPr="009E5092" w:rsidTr="00CD4A9B">
        <w:trPr>
          <w:trHeight w:val="9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4. 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тексту Приложения термины  «Подрядчик» и «Исполнитель», «работы» и «услуги»  идентичны.</w:t>
            </w:r>
            <w:proofErr w:type="gramEnd"/>
          </w:p>
        </w:tc>
      </w:tr>
      <w:tr w:rsidR="009E5092" w:rsidRPr="009E5092" w:rsidTr="00CD4A9B">
        <w:trPr>
          <w:trHeight w:val="19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 По тексту Приложения термин «Заказчик» идентичен термину «Представитель Заказчика».</w:t>
            </w:r>
          </w:p>
        </w:tc>
      </w:tr>
      <w:tr w:rsidR="009E5092" w:rsidRPr="009E5092" w:rsidTr="00CD4A9B">
        <w:trPr>
          <w:trHeight w:val="499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 По тексту Приложения понятием «работник Подрядчика» охватывается перечень лиц, включая лиц, с которыми Подрядчик, контрагент Подрядчика  заключил трудовой договор, гражданско-правовой договор, иные лица, которые выполняют для Подрядчика / контрагента Подрядчика работы  на объектах Заказчика.</w:t>
            </w:r>
          </w:p>
        </w:tc>
      </w:tr>
      <w:tr w:rsidR="009E5092" w:rsidRPr="009E5092" w:rsidTr="00CD4A9B">
        <w:trPr>
          <w:trHeight w:val="176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 Подрядчик отвечает за нарушения Субподрядчиков, иных третьих лиц, выполняющих работы на объектах, лицензионных участках Заказчика,   как 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собственные.</w:t>
            </w:r>
          </w:p>
        </w:tc>
      </w:tr>
      <w:tr w:rsidR="009E5092" w:rsidRPr="009E5092" w:rsidTr="00CD4A9B">
        <w:trPr>
          <w:trHeight w:val="4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      </w:r>
          </w:p>
        </w:tc>
      </w:tr>
      <w:tr w:rsidR="009E5092" w:rsidRPr="009E5092" w:rsidTr="00CD4A9B">
        <w:trPr>
          <w:trHeight w:val="1453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 Факт нарушения устанавливается актом, подписанным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          </w:t>
            </w:r>
          </w:p>
        </w:tc>
      </w:tr>
      <w:tr w:rsidR="009E5092" w:rsidRPr="009E5092" w:rsidTr="00CD4A9B">
        <w:trPr>
          <w:trHeight w:val="15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 Кроме того, факт нарушения может быть подтвержден одним из следующих документов:</w:t>
            </w:r>
          </w:p>
        </w:tc>
      </w:tr>
      <w:tr w:rsidR="009E5092" w:rsidRPr="009E5092" w:rsidTr="00CD4A9B">
        <w:trPr>
          <w:trHeight w:val="14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– предписанием специалиста Заказчика, осуществляющего производственный контроль,</w:t>
            </w:r>
          </w:p>
        </w:tc>
      </w:tr>
      <w:tr w:rsidR="009E5092" w:rsidRPr="009E5092" w:rsidTr="00CD4A9B">
        <w:trPr>
          <w:trHeight w:val="191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расследования причин инцидента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составленного комиссией по расследованию причин инцидента Заказчика с участием представителей Подрядчика,</w:t>
            </w:r>
          </w:p>
        </w:tc>
      </w:tr>
      <w:tr w:rsidR="009E5092" w:rsidRPr="009E5092" w:rsidTr="00CD4A9B">
        <w:trPr>
          <w:trHeight w:val="25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соответствующим актом или предписанием контролирующих и надзорных органов.</w:t>
            </w:r>
          </w:p>
        </w:tc>
      </w:tr>
      <w:tr w:rsidR="009E5092" w:rsidRPr="009E5092" w:rsidTr="00CD4A9B">
        <w:trPr>
          <w:trHeight w:val="708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 </w:t>
            </w:r>
            <w:proofErr w:type="gramStart"/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работ, в соответствии со ст. 410 ГК РФ, при этом основанием для проведения зачета является акт о нарушении, оформленный в порядке, предусмотренном пунктами 9, 10  Примечания к настоящему соглашению и письменное требование Заказчика.</w:t>
            </w:r>
            <w:proofErr w:type="gramEnd"/>
          </w:p>
        </w:tc>
      </w:tr>
      <w:tr w:rsidR="009E5092" w:rsidRPr="009E5092" w:rsidTr="00CD4A9B">
        <w:trPr>
          <w:trHeight w:val="73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В случае противоречий в части размера штрафных санкций  между условиями действия Договора и условиями настоящего Положения применению подлежат условия Приложения.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03DB" w:rsidRDefault="00CB03DB"/>
    <w:sectPr w:rsidR="00CB03DB" w:rsidSect="000A3C34">
      <w:pgSz w:w="16838" w:h="11906" w:orient="landscape"/>
      <w:pgMar w:top="1701" w:right="1134" w:bottom="1418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A2" w:rsidRDefault="00200DA2">
      <w:pPr>
        <w:spacing w:after="0" w:line="240" w:lineRule="auto"/>
      </w:pPr>
      <w:r>
        <w:separator/>
      </w:r>
    </w:p>
  </w:endnote>
  <w:endnote w:type="continuationSeparator" w:id="0">
    <w:p w:rsidR="00200DA2" w:rsidRDefault="0020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1A" w:rsidRDefault="009E5092" w:rsidP="001D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21A" w:rsidRDefault="00CD57FD" w:rsidP="001D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34" w:rsidRDefault="00CD57FD">
    <w:pPr>
      <w:pStyle w:val="a3"/>
      <w:jc w:val="right"/>
    </w:pPr>
  </w:p>
  <w:p w:rsidR="0035321A" w:rsidRDefault="00CD57FD" w:rsidP="001D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A2" w:rsidRDefault="00200DA2">
      <w:pPr>
        <w:spacing w:after="0" w:line="240" w:lineRule="auto"/>
      </w:pPr>
      <w:r>
        <w:separator/>
      </w:r>
    </w:p>
  </w:footnote>
  <w:footnote w:type="continuationSeparator" w:id="0">
    <w:p w:rsidR="00200DA2" w:rsidRDefault="00200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B73"/>
    <w:multiLevelType w:val="multilevel"/>
    <w:tmpl w:val="159438A8"/>
    <w:lvl w:ilvl="0">
      <w:start w:val="1"/>
      <w:numFmt w:val="decimal"/>
      <w:lvlText w:val="%1"/>
      <w:lvlJc w:val="left"/>
      <w:pPr>
        <w:tabs>
          <w:tab w:val="num" w:pos="624"/>
        </w:tabs>
        <w:ind w:left="-56" w:firstLine="34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79"/>
        </w:tabs>
        <w:ind w:left="85" w:firstLine="3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">
    <w:nsid w:val="4B0245EF"/>
    <w:multiLevelType w:val="multilevel"/>
    <w:tmpl w:val="4FB07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BA"/>
    <w:rsid w:val="001419E0"/>
    <w:rsid w:val="00164D0B"/>
    <w:rsid w:val="00200DA2"/>
    <w:rsid w:val="002E0452"/>
    <w:rsid w:val="00304499"/>
    <w:rsid w:val="00322637"/>
    <w:rsid w:val="0033525F"/>
    <w:rsid w:val="00357A68"/>
    <w:rsid w:val="003808A4"/>
    <w:rsid w:val="004315B0"/>
    <w:rsid w:val="0047077D"/>
    <w:rsid w:val="005A45EF"/>
    <w:rsid w:val="006E175E"/>
    <w:rsid w:val="007C4DB6"/>
    <w:rsid w:val="007E5976"/>
    <w:rsid w:val="00831D70"/>
    <w:rsid w:val="0084058D"/>
    <w:rsid w:val="0086123F"/>
    <w:rsid w:val="009E5092"/>
    <w:rsid w:val="00A33BCA"/>
    <w:rsid w:val="00A64A6C"/>
    <w:rsid w:val="00B215BA"/>
    <w:rsid w:val="00B53DC9"/>
    <w:rsid w:val="00BA6BC4"/>
    <w:rsid w:val="00C50078"/>
    <w:rsid w:val="00C66270"/>
    <w:rsid w:val="00CB03DB"/>
    <w:rsid w:val="00CD57FD"/>
    <w:rsid w:val="00D83703"/>
    <w:rsid w:val="00DD13CC"/>
    <w:rsid w:val="00E01E54"/>
    <w:rsid w:val="00E3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Светлана Павловна Филина</cp:lastModifiedBy>
  <cp:revision>2</cp:revision>
  <cp:lastPrinted>2016-06-24T05:21:00Z</cp:lastPrinted>
  <dcterms:created xsi:type="dcterms:W3CDTF">2016-09-30T11:42:00Z</dcterms:created>
  <dcterms:modified xsi:type="dcterms:W3CDTF">2016-09-30T11:42:00Z</dcterms:modified>
</cp:coreProperties>
</file>