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D3698" w:rsidRDefault="006D3698" w:rsidP="006B2D21">
      <w:pPr>
        <w:pStyle w:val="23"/>
        <w:keepLines/>
        <w:widowControl w:val="0"/>
        <w:shd w:val="clear" w:color="auto" w:fill="auto"/>
        <w:spacing w:line="240" w:lineRule="auto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</w:t>
      </w:r>
      <w:r w:rsidR="006B2D21">
        <w:rPr>
          <w:sz w:val="28"/>
          <w:szCs w:val="28"/>
        </w:rPr>
        <w:t>1 к форме 5</w:t>
      </w: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6D3698" w:rsidRDefault="006D3698">
      <w:pPr>
        <w:pStyle w:val="23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>ТЕХНИЧЕСКОЕ ЗАДАНИЕ</w:t>
      </w:r>
    </w:p>
    <w:p w:rsidR="006D3698" w:rsidRDefault="006D3698">
      <w:pPr>
        <w:ind w:left="425"/>
        <w:jc w:val="center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153"/>
        <w:gridCol w:w="7961"/>
      </w:tblGrid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Заказчик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80" w:line="276" w:lineRule="auto"/>
              <w:ind w:left="30" w:right="60" w:firstLine="0"/>
            </w:pPr>
            <w:r>
              <w:rPr>
                <w:sz w:val="24"/>
                <w:szCs w:val="24"/>
              </w:rPr>
              <w:t>Открытое акционерное общество «Славнефть-Мегионнефтегаз»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Состав услуг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4"/>
              </w:numPr>
              <w:shd w:val="clear" w:color="auto" w:fill="auto"/>
              <w:spacing w:before="0" w:after="60" w:line="276" w:lineRule="auto"/>
              <w:ind w:left="647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насосов на производственной базе Исполнителя.</w:t>
            </w:r>
          </w:p>
          <w:p w:rsidR="006D3698" w:rsidRDefault="006D3698" w:rsidP="006428AC">
            <w:pPr>
              <w:pStyle w:val="17"/>
              <w:shd w:val="clear" w:color="auto" w:fill="auto"/>
              <w:spacing w:before="0" w:after="60" w:line="276" w:lineRule="auto"/>
              <w:ind w:left="80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Границей ответственности Исполнителя являются (включительно): муфта насосного агрегата, фланцы приёмного и выкидного трубопроводов, соединения трубки разгрузки к штуцерам насоса и маслосистемы к подшипникам, крепления рамы НА к фундаменту.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КР насоса  (требования)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Увеличение ресурса насоса до значений не менее указанных в разделе «Гарантийные обязательства»;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рабочей характеристики насоса в пределах диапазона, указанного в технологической карте дизайна насоса</w:t>
            </w:r>
            <w:r w:rsidR="006428AC">
              <w:rPr>
                <w:sz w:val="24"/>
                <w:szCs w:val="24"/>
              </w:rPr>
              <w:t xml:space="preserve"> при указанной мощности приводного электродвигателя</w:t>
            </w:r>
            <w:r>
              <w:rPr>
                <w:sz w:val="24"/>
                <w:szCs w:val="24"/>
              </w:rPr>
              <w:t>;</w:t>
            </w:r>
          </w:p>
          <w:p w:rsidR="006428AC" w:rsidRDefault="006428AC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Достижение к.п.д. насоса в номинальной точке рабочей характеристики не менее указанного в технологической карте дизайна насоса;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21" w:right="62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1D75D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риведение насоса к вибрационному состоянию НА, соответствующему зоне «А»; </w:t>
            </w:r>
          </w:p>
          <w:p w:rsidR="006D3698" w:rsidRDefault="001D75D6" w:rsidP="006428AC">
            <w:pPr>
              <w:pStyle w:val="17"/>
              <w:shd w:val="clear" w:color="auto" w:fill="auto"/>
              <w:spacing w:before="0" w:after="120" w:line="276" w:lineRule="auto"/>
              <w:ind w:left="222" w:right="62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</w:t>
            </w:r>
            <w:r w:rsidR="006D3698">
              <w:rPr>
                <w:sz w:val="24"/>
                <w:szCs w:val="24"/>
              </w:rPr>
              <w:t xml:space="preserve">риведение насоса к температурному режиму в контролируемых точках с запасом до достижения предельных значений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15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 xml:space="preserve">С летом и не менее </w:t>
            </w:r>
            <w:r w:rsidR="006D3698">
              <w:rPr>
                <w:sz w:val="24"/>
                <w:szCs w:val="24"/>
                <w:shd w:val="clear" w:color="auto" w:fill="CCCCCC"/>
              </w:rPr>
              <w:t>20</w:t>
            </w:r>
            <w:r w:rsidR="006D3698">
              <w:rPr>
                <w:rFonts w:ascii="Symbol" w:hAnsi="Symbol"/>
                <w:sz w:val="24"/>
                <w:szCs w:val="24"/>
              </w:rPr>
              <w:t></w:t>
            </w:r>
            <w:r w:rsidR="006D3698">
              <w:rPr>
                <w:sz w:val="24"/>
                <w:szCs w:val="24"/>
              </w:rPr>
              <w:t>С в другие периоды.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Срок выполнения работ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монтажа одного насосного агрегата (исключая работы выполняемые Заказчиком)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двух</w:t>
            </w:r>
            <w:r>
              <w:rPr>
                <w:sz w:val="24"/>
                <w:szCs w:val="24"/>
                <w:shd w:val="clear" w:color="auto" w:fill="CCCCCC"/>
              </w:rPr>
              <w:t xml:space="preserve"> суток</w:t>
            </w:r>
            <w:r>
              <w:rPr>
                <w:sz w:val="24"/>
                <w:szCs w:val="24"/>
              </w:rPr>
              <w:t xml:space="preserve"> с момента начала монтажных работ.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объектов, где отсутствует резерв насосных агрегатов, монтаж должен выполняться непрерывно до окончания работ в соответствии с заявкой Заказчика, при этом время монтажа не должно превышать </w:t>
            </w:r>
            <w:r>
              <w:rPr>
                <w:sz w:val="24"/>
                <w:szCs w:val="24"/>
                <w:shd w:val="clear" w:color="auto" w:fill="CCCCCC"/>
              </w:rPr>
              <w:t>24</w:t>
            </w:r>
            <w:r>
              <w:rPr>
                <w:sz w:val="24"/>
                <w:szCs w:val="24"/>
              </w:rPr>
              <w:t xml:space="preserve"> часов.</w:t>
            </w:r>
          </w:p>
          <w:p w:rsidR="006D3698" w:rsidRDefault="006D3698" w:rsidP="006428AC">
            <w:pPr>
              <w:pStyle w:val="17"/>
              <w:shd w:val="clear" w:color="auto" w:fill="auto"/>
              <w:spacing w:before="0" w:after="24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капитального ремонта с энергоэффективным дизайном одного насоса, включая перевозки, не должно превышать </w:t>
            </w:r>
            <w:r>
              <w:rPr>
                <w:b/>
                <w:iCs/>
                <w:sz w:val="24"/>
                <w:szCs w:val="24"/>
                <w:shd w:val="clear" w:color="auto" w:fill="CCCCCC"/>
              </w:rPr>
              <w:t>30</w:t>
            </w:r>
            <w:r>
              <w:rPr>
                <w:sz w:val="24"/>
                <w:szCs w:val="24"/>
              </w:rPr>
              <w:t xml:space="preserve"> календарных дней.</w:t>
            </w:r>
          </w:p>
        </w:tc>
      </w:tr>
      <w:tr w:rsidR="006D3698">
        <w:trPr>
          <w:trHeight w:val="49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  <w:lang w:eastAsia="en-US"/>
              </w:rPr>
            </w:pPr>
            <w:r>
              <w:rPr>
                <w:rStyle w:val="11pt"/>
                <w:sz w:val="24"/>
                <w:szCs w:val="24"/>
                <w:lang w:eastAsia="en-US"/>
              </w:rPr>
              <w:t>Место оказания услуг при монтаже насосов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Объекты Заказчика расположены на месторождениях ОАО «СН-МНГ».</w:t>
            </w:r>
          </w:p>
          <w:p w:rsidR="006D3698" w:rsidRDefault="006D3698">
            <w:pPr>
              <w:pStyle w:val="17"/>
              <w:shd w:val="clear" w:color="auto" w:fill="auto"/>
              <w:spacing w:before="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Ориентировочное расстояние от г.Мегиона, км в одну сторону: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1.Аганское – 58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2.Южно-Аганское – 33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3.Ватинское – 16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4.Северо-Покурское – 40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5.Северо-Ореховское (вост. купол) - 20 км (грунтовая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 Северо-Ореховское (зап. купол) - 44 км (грунтовая а/дорога);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7.Мыхпайское – 19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8.Мегионское – 30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9.Кысомское – 104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10.Узунское – 116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11.Аригольское – 210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12.Покамасовкое – 105 км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13.Кетовское – 165 км (33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14.Ново-Покурское – 166 (а/дорога с тв. покрытием);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15.Северо-Островное – 205 км (35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16.Южно-Локосовское – 207 км (60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17.Ачимовское – 278 км (92,5 км зимник, 72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18.Чистинное – 318 км (92,5 км зимник, 30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19.Тайлаковское – 493 км (130 км дороги с щеб. покр.);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40" w:lineRule="auto"/>
              <w:ind w:left="-36" w:right="62"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20.Западно-Усть-Балыкское – 290 км (16 км зимник, 6,5 км грунтовой а/дороги);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21.Западно-Асомкинское – 335 км (23 км грунтовой а/дороги).</w:t>
            </w:r>
          </w:p>
          <w:p w:rsidR="006D3698" w:rsidRDefault="006D3698">
            <w:pPr>
              <w:pStyle w:val="17"/>
              <w:shd w:val="clear" w:color="auto" w:fill="auto"/>
              <w:spacing w:before="0" w:after="120" w:line="276" w:lineRule="auto"/>
              <w:ind w:left="28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Формирование заявок на выполнение услуг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Заявки на капитальный ремонт (КР):</w:t>
            </w:r>
          </w:p>
          <w:p w:rsidR="006D3698" w:rsidRDefault="006D3698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Ежемесячно до </w:t>
            </w:r>
            <w:r>
              <w:rPr>
                <w:sz w:val="24"/>
                <w:szCs w:val="24"/>
                <w:shd w:val="clear" w:color="auto" w:fill="CCCCCC"/>
              </w:rPr>
              <w:t>25</w:t>
            </w:r>
            <w:r>
              <w:rPr>
                <w:sz w:val="24"/>
                <w:szCs w:val="24"/>
              </w:rPr>
              <w:t xml:space="preserve"> числа месяца, предшествующего планируемому, главный механик Заказчика предоставляет Исполнителю план КР с приложением технологической карты дизайна по каждому насосу. Согласованный ответственным лицом Исполнителя план КР возвращается главному механику Заказчика не позднее последнего рабочего дня месяца, предшествующего планируемому.</w:t>
            </w:r>
          </w:p>
          <w:p w:rsidR="006D3698" w:rsidRDefault="006D3698" w:rsidP="0078457A">
            <w:pPr>
              <w:pStyle w:val="17"/>
              <w:numPr>
                <w:ilvl w:val="0"/>
                <w:numId w:val="9"/>
              </w:numPr>
              <w:shd w:val="clear" w:color="auto" w:fill="auto"/>
              <w:spacing w:before="0" w:after="60" w:line="276" w:lineRule="auto"/>
              <w:ind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необходимости выполнения внепланового КР главный механик Заказчика производит корректировку плана КР по согласованию с Исполнителем.</w:t>
            </w: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Требования к документации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на технологический процесс должны быть разработаны до начала оказания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Завоз/вывоз насосов на КР оформляется актом в двух экземплярах</w:t>
            </w:r>
            <w:r>
              <w:rPr>
                <w:sz w:val="24"/>
                <w:szCs w:val="24"/>
              </w:rPr>
              <w:t>. Заполняется при передаче насоса в ремонт/из ремонта, указывается заводской №.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Формуляр (эксплуатационный паспорт) насоса: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передается Заказчиком Исполнителю при сдаче оборудования в ремонт;</w:t>
            </w:r>
          </w:p>
          <w:p w:rsidR="006D3698" w:rsidRDefault="006D3698">
            <w:pPr>
              <w:pStyle w:val="17"/>
              <w:numPr>
                <w:ilvl w:val="3"/>
                <w:numId w:val="7"/>
              </w:numPr>
              <w:shd w:val="clear" w:color="auto" w:fill="auto"/>
              <w:tabs>
                <w:tab w:val="left" w:pos="642"/>
              </w:tabs>
              <w:spacing w:before="0" w:after="60" w:line="276" w:lineRule="auto"/>
              <w:ind w:left="64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передается Исполнителем Заказчику при передаче оборудования из ремонта с записью о проведенном ремонте</w:t>
            </w:r>
            <w:r w:rsidR="0078457A">
              <w:rPr>
                <w:sz w:val="24"/>
                <w:szCs w:val="24"/>
              </w:rPr>
              <w:t>, включая напорно-расходные номинальные характеристики</w:t>
            </w:r>
            <w:r>
              <w:rPr>
                <w:sz w:val="24"/>
                <w:szCs w:val="24"/>
              </w:rPr>
              <w:t xml:space="preserve">, с приложением </w:t>
            </w:r>
            <w:r w:rsidR="0078457A">
              <w:rPr>
                <w:sz w:val="24"/>
                <w:szCs w:val="24"/>
              </w:rPr>
              <w:t>ремонтной карты</w:t>
            </w:r>
            <w:r>
              <w:rPr>
                <w:sz w:val="24"/>
                <w:szCs w:val="24"/>
              </w:rPr>
              <w:t>;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Дефектная ведомость на каждый насос согласовывается представителем ОГМ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Ремонтная карта по форме Заказчика составляется Исполнителем в процессе ремонта, передается в ОГМ Заказчика при сдаче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стендовых испытаний насоса составляется Исполнителем в процессе стендовых испытаний, передается в ОГМ Заказчика при сдаче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Журнал учета выполненных КР насосов ведется на базе Исполнителя. </w:t>
            </w:r>
            <w:r>
              <w:rPr>
                <w:sz w:val="24"/>
                <w:szCs w:val="24"/>
              </w:rPr>
              <w:lastRenderedPageBreak/>
              <w:t>Журнал предъявляется Заказчику по требованию.</w:t>
            </w:r>
          </w:p>
          <w:p w:rsidR="006D3698" w:rsidRDefault="006D3698" w:rsidP="00AD26E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90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учета испытаний ведется на базе Исполнителя. Предоставляется Заказчику по требованию.</w:t>
            </w: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Объем услуг, выполняемый Исполнителем при КР насоса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операций, выполняемых для восстановления исправности насоса, восстановления рабочей характеристики и к.п.д. насоса, включая полную разборку, ремонт или замену составных частей насоса</w:t>
            </w:r>
            <w:r w:rsidR="001D75D6">
              <w:rPr>
                <w:sz w:val="24"/>
                <w:szCs w:val="24"/>
              </w:rPr>
              <w:t xml:space="preserve"> (100% замена деталей проточной части)</w:t>
            </w:r>
            <w:r>
              <w:rPr>
                <w:sz w:val="24"/>
                <w:szCs w:val="24"/>
              </w:rPr>
              <w:t xml:space="preserve">, входной контроль применяемых деталей, сборку насоса с промежуточным контролем операций, регулирование, стендовые испытания, покраска, консервация и упаковка. 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КР должна быть обеспечена сохранность и при необходимости восстановление или замена заводской идентификационной таблички.</w:t>
            </w:r>
            <w:r w:rsidR="0078457A">
              <w:rPr>
                <w:sz w:val="24"/>
                <w:szCs w:val="24"/>
              </w:rPr>
              <w:t xml:space="preserve"> 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КР включает доставку, т.е. содержит грузоподъемные операции и перевозку насоса с объекта или места хранения Заказчика на базу Исполнителя и обратно.</w:t>
            </w:r>
          </w:p>
          <w:p w:rsidR="006D3698" w:rsidRDefault="006D3698" w:rsidP="00286033">
            <w:pPr>
              <w:pStyle w:val="17"/>
              <w:shd w:val="clear" w:color="auto" w:fill="auto"/>
              <w:spacing w:before="0" w:after="60" w:line="276" w:lineRule="auto"/>
              <w:ind w:left="28" w:right="62" w:firstLine="0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КР включает монтаж насоса.</w:t>
            </w:r>
          </w:p>
        </w:tc>
      </w:tr>
      <w:tr w:rsidR="006D3698">
        <w:trPr>
          <w:trHeight w:val="312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Объем услуг, выполняемый Исполнителем при монтаже насоса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6E9" w:rsidRDefault="00AD26E9" w:rsidP="00AD26E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Доставка насоса автотранспортом Исполнителя, разгрузка на площадку перед машзалом на объекте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на приспособление, перемещение </w:t>
            </w:r>
            <w:r>
              <w:rPr>
                <w:rStyle w:val="11pt"/>
                <w:sz w:val="24"/>
                <w:szCs w:val="24"/>
              </w:rPr>
              <w:t>насоса с площадки перед машзалом в помещение машзала на раму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замена муфты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Центровка НА, включая затяжку креплений электродвигателя. Сборка муфты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sz w:val="24"/>
                <w:szCs w:val="24"/>
              </w:rPr>
      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Уборка рабочего места.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rStyle w:val="11pt"/>
                <w:sz w:val="24"/>
                <w:szCs w:val="24"/>
                <w:shd w:val="clear" w:color="auto" w:fill="auto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Присутствие при пробном запуске НА.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  <w:shd w:val="clear" w:color="auto" w:fill="auto"/>
              </w:rPr>
              <w:t>Запись результатов услуг в формуляр насоса (о зазорах в подшипниках насоса, результатах выставки ротора насоса, величине общего хода и разбега ротора) и журнал технического обслуживания и ремонта (о результатах выставки насоса, о центровке НА, работах на муфте и раме НА).</w:t>
            </w:r>
          </w:p>
          <w:p w:rsidR="006D3698" w:rsidRDefault="006D3698" w:rsidP="00AD26E9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с объекта персонала, инструмента, приспособлений, демонтированных и оставшихся от комплекта запасных частей на производственную базу Исполнителя.</w:t>
            </w:r>
          </w:p>
        </w:tc>
      </w:tr>
      <w:tr w:rsidR="006D3698">
        <w:trPr>
          <w:trHeight w:val="171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Порядок контроля качества и приёмки оказанных услуг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выборочно проводит аудит выполняемых Исполнителем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 по окончании ремонта проводит стендовые испытания насоса. При испытаниях суммарная погрешность измерений и вычислений не должна превышать </w:t>
            </w:r>
            <w:r>
              <w:rPr>
                <w:sz w:val="24"/>
                <w:szCs w:val="24"/>
                <w:shd w:val="clear" w:color="auto" w:fill="CCCCCC"/>
              </w:rPr>
              <w:t>2</w:t>
            </w:r>
            <w:r>
              <w:rPr>
                <w:sz w:val="24"/>
                <w:szCs w:val="24"/>
              </w:rPr>
              <w:t xml:space="preserve">%. Протокол испытания должен </w:t>
            </w:r>
            <w:r>
              <w:rPr>
                <w:sz w:val="24"/>
                <w:szCs w:val="24"/>
              </w:rPr>
              <w:lastRenderedPageBreak/>
              <w:t>содержать идентификацию насоса, всю информацию о проведенном испытании, погрешности измерений и вычислений, построенные графики рабочей характеристики, мощности, к.п.д. Результаты испытания направляются электронно в ОГМ Заказчика и являются основанием для принятия решения о доставке и монтаже насоса.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монтажа насоса выполняется комиссионная приёмка НА путём пробного запуска и работы НА 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случае отказа НА при наработке менее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– услуга не считается выполненной. Недостатки подлежат устранению Исполнителем за счет собственных средств.</w:t>
            </w:r>
          </w:p>
          <w:p w:rsidR="006D3698" w:rsidRDefault="006D3698">
            <w:pPr>
              <w:pStyle w:val="17"/>
              <w:numPr>
                <w:ilvl w:val="4"/>
                <w:numId w:val="8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часов Заказчиком производится снятие параметров работы НА для построения рабочей характеристики и к.п.д., определения вибрационного состояния, температурного режима.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наработке </w:t>
            </w:r>
            <w:r>
              <w:rPr>
                <w:sz w:val="24"/>
                <w:szCs w:val="24"/>
                <w:shd w:val="clear" w:color="auto" w:fill="CCCCCC"/>
              </w:rPr>
              <w:t>72</w:t>
            </w:r>
            <w:r>
              <w:rPr>
                <w:sz w:val="24"/>
                <w:szCs w:val="24"/>
              </w:rPr>
              <w:t xml:space="preserve"> часа составляется акт ввода в эксплуатацию с указанием достигнутых значений контролируемых параметров.</w:t>
            </w:r>
          </w:p>
          <w:p w:rsidR="006D3698" w:rsidRDefault="006D3698">
            <w:pPr>
              <w:pStyle w:val="17"/>
              <w:numPr>
                <w:ilvl w:val="3"/>
                <w:numId w:val="3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несоответствия требуемым значениям параметров, указанных в технологической карте дизайна насоса, насос возвращается на доработку. Недостатки подлежат устранению Исполнителем за счет собственных средств. На период устранения недостатков Исполнителем должен быть смонтирован другой насос, согласованный с Заказчиком, при этом демонтаж и монтаж производится Исполнителем 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разбега ротора: </w:t>
            </w:r>
          </w:p>
          <w:p w:rsidR="006D3698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окончании регулировки разбега ротора Исполнителем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      </w:r>
          </w:p>
          <w:p w:rsidR="006D3698" w:rsidRDefault="006D3698">
            <w:pPr>
              <w:pStyle w:val="17"/>
              <w:numPr>
                <w:ilvl w:val="3"/>
                <w:numId w:val="2"/>
              </w:numPr>
              <w:shd w:val="clear" w:color="auto" w:fill="auto"/>
              <w:tabs>
                <w:tab w:val="left" w:pos="1002"/>
              </w:tabs>
              <w:spacing w:before="0" w:after="60" w:line="276" w:lineRule="auto"/>
              <w:ind w:left="1002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обеспечивает оборудование насосов приспособлением для контроля разбега ротора насоса. При отсутствии возможности контроля разбега ротора насоса персоналом Заказчика все отказы НА устраняются Исполнителем за счет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окончании выставки ротора насоса Исполнителем в формуляр насоса вносится запись о результатах выставки ротора в виде зазоров между ротором и статором, измеренных в 4-х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окончании выставки насоса Исполнителем в Журнал ТОиР вносится запись о результатах выставки в виде остаточных отклонений от горизонтальности в продольном и поперечном направлениях.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окончании центровки НА Исполнителем в Журнал ТОиР вносится запись о результатах центровки (либо выдается протокол центровки) – об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</w:t>
            </w:r>
            <w:r>
              <w:rPr>
                <w:sz w:val="24"/>
                <w:szCs w:val="24"/>
              </w:rPr>
              <w:lastRenderedPageBreak/>
              <w:t>(торцевого смещения на диаметре 100мм) в вертикальной и горизонтальной плоскости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насосов на выносных опорах Исполнителем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      </w:r>
          </w:p>
          <w:p w:rsidR="006D3698" w:rsidRDefault="006D3698">
            <w:pPr>
              <w:pStyle w:val="17"/>
              <w:shd w:val="clear" w:color="auto" w:fill="auto"/>
              <w:spacing w:before="0" w:after="60" w:line="276" w:lineRule="auto"/>
              <w:ind w:left="385" w:right="62" w:firstLine="0"/>
              <w:rPr>
                <w:sz w:val="24"/>
                <w:szCs w:val="24"/>
              </w:rPr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Требования к внутреннему контролю качества Исполнителя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spacing w:before="0" w:after="60" w:line="276" w:lineRule="auto"/>
              <w:ind w:left="385" w:right="6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Сварочные работы должны осуществляться сварщиками,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 xml:space="preserve">Контроль остаточного дисбаланса ротора должен выполняться на балансировочном станке способном определить остаточный дисбаланс с необходимой точностью и имеющем погрешность измерений не более </w:t>
            </w:r>
            <w:r>
              <w:rPr>
                <w:sz w:val="24"/>
                <w:szCs w:val="24"/>
                <w:shd w:val="clear" w:color="auto" w:fill="CCCCCC"/>
              </w:rPr>
              <w:t>10</w:t>
            </w:r>
            <w:r>
              <w:rPr>
                <w:sz w:val="24"/>
                <w:szCs w:val="24"/>
              </w:rPr>
              <w:t>% от допустимого остаточного дисбаланса ротора на всем диапазоне частот вращения станка.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Требования безопасности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spacing w:before="0" w:line="276" w:lineRule="auto"/>
              <w:ind w:left="20" w:right="6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при монтаже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  <w:r>
              <w:rPr>
                <w:sz w:val="24"/>
                <w:szCs w:val="24"/>
              </w:rPr>
              <w:t>Работники, выполняющие услуги, в т.ч. перемещение грузов, должны быть обучены и аттестованы в установленном порядке.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Прочие условия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Грузоподъемные операции, а также перевозка оборудования, материалов, приспособлений, инструментов и т.п. на объекты Заказчика </w:t>
            </w:r>
            <w:r>
              <w:rPr>
                <w:rStyle w:val="11pt"/>
                <w:sz w:val="24"/>
                <w:szCs w:val="24"/>
              </w:rPr>
              <w:t xml:space="preserve">осуществляются </w:t>
            </w:r>
            <w:r>
              <w:rPr>
                <w:rStyle w:val="20"/>
                <w:sz w:val="24"/>
                <w:szCs w:val="24"/>
              </w:rPr>
              <w:t>Исполнителем за счёт собственных средств.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выполнении услуг соблюдать принципы промышленной эстетики.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ремонта насосов согласовывать с главным механиком Заказчика.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 монтажа насоса персонал Исполнителя выполняет снятие и установку первичных датчиков температуры, а также первичных датчиков осевого положения ротора (при наличии) совместно с персоналом организации, обслуживающей КИПиА.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Для выполнения центровки НА персонал Исполнителя должен быть обеспечен современными высокоточными приспособлениями и приборами (преимущественно лазерными).</w:t>
            </w:r>
          </w:p>
          <w:p w:rsidR="006D3698" w:rsidRDefault="006D3698" w:rsidP="008B699C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обязуется ежед</w:t>
            </w:r>
            <w:r w:rsidR="008B699C">
              <w:rPr>
                <w:sz w:val="24"/>
                <w:szCs w:val="24"/>
              </w:rPr>
              <w:t xml:space="preserve">екадно </w:t>
            </w:r>
            <w:r>
              <w:rPr>
                <w:sz w:val="24"/>
                <w:szCs w:val="24"/>
              </w:rPr>
              <w:t>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</w:t>
            </w:r>
            <w:r w:rsidR="008B699C">
              <w:rPr>
                <w:sz w:val="24"/>
                <w:szCs w:val="24"/>
              </w:rPr>
              <w:t>, факсу</w:t>
            </w:r>
            <w:r>
              <w:rPr>
                <w:sz w:val="24"/>
                <w:szCs w:val="24"/>
              </w:rPr>
              <w:t xml:space="preserve"> или средствами электронной связи.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по возможности обеспечивает работников Исполнителя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обеспечивает благоприятный тепловой режим и нормы освещенности в насосных блоках при выполнении услуг.</w:t>
            </w:r>
          </w:p>
          <w:p w:rsidR="006D3698" w:rsidRDefault="006D3698">
            <w:pPr>
              <w:pStyle w:val="17"/>
              <w:numPr>
                <w:ilvl w:val="3"/>
                <w:numId w:val="8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ind w:left="368" w:hanging="357"/>
            </w:pPr>
            <w:r>
              <w:rPr>
                <w:sz w:val="24"/>
                <w:szCs w:val="24"/>
              </w:rPr>
              <w:t>Общие требования – см. в договоре.</w:t>
            </w:r>
          </w:p>
        </w:tc>
      </w:tr>
      <w:tr w:rsidR="006D3698">
        <w:trPr>
          <w:trHeight w:val="854"/>
        </w:trPr>
        <w:tc>
          <w:tcPr>
            <w:tcW w:w="21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8"/>
              <w:keepLines/>
              <w:numPr>
                <w:ilvl w:val="0"/>
                <w:numId w:val="8"/>
              </w:numPr>
              <w:shd w:val="clear" w:color="auto" w:fill="auto"/>
              <w:spacing w:after="0" w:line="240" w:lineRule="auto"/>
              <w:ind w:left="317" w:right="34"/>
              <w:jc w:val="both"/>
              <w:rPr>
                <w:rStyle w:val="20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Гарантийные обязательства</w:t>
            </w:r>
          </w:p>
        </w:tc>
        <w:tc>
          <w:tcPr>
            <w:tcW w:w="7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Исполнитель гарантирует: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Достижение целей КР;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Безотказную работу НА в границах своей ответственности в течение сроков до значений наработки (межремонтный период) не менее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2 500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6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>Безопасную и эффективную эксплуатацию НА в течение гарантийного срока до следующего КР (ремонтный цикл) не менее: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слабоагрессивных нефтепромысловых вод без содержания сероводорода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25 000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среднеагресссивных нефтепромысловых вод с содержанием сероводорода до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16 000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numPr>
                <w:ilvl w:val="0"/>
                <w:numId w:val="5"/>
              </w:numPr>
              <w:shd w:val="clear" w:color="auto" w:fill="auto"/>
              <w:tabs>
                <w:tab w:val="left" w:pos="332"/>
              </w:tabs>
              <w:spacing w:before="0" w:after="60" w:line="276" w:lineRule="auto"/>
              <w:rPr>
                <w:rStyle w:val="20"/>
                <w:sz w:val="24"/>
                <w:szCs w:val="24"/>
              </w:rPr>
            </w:pPr>
            <w:r>
              <w:rPr>
                <w:rStyle w:val="20"/>
                <w:sz w:val="24"/>
                <w:szCs w:val="24"/>
              </w:rPr>
              <w:t xml:space="preserve">для агрессивных нефтепромысловых вод с содержанием сероводорода свыше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100</w:t>
            </w:r>
            <w:r>
              <w:rPr>
                <w:rStyle w:val="20"/>
                <w:sz w:val="24"/>
                <w:szCs w:val="24"/>
              </w:rPr>
              <w:t xml:space="preserve"> мг/л –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12 500</w:t>
            </w:r>
            <w:r>
              <w:rPr>
                <w:rStyle w:val="20"/>
                <w:sz w:val="24"/>
                <w:szCs w:val="24"/>
              </w:rPr>
              <w:t xml:space="preserve"> часов;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221" w:firstLine="0"/>
            </w:pPr>
            <w:r>
              <w:rPr>
                <w:rStyle w:val="20"/>
                <w:sz w:val="24"/>
                <w:szCs w:val="24"/>
              </w:rPr>
              <w:t xml:space="preserve">При этом снижение к.п.д. в течение всего гарантийного срока не должно превышать </w:t>
            </w:r>
            <w:r>
              <w:rPr>
                <w:rStyle w:val="20"/>
                <w:sz w:val="24"/>
                <w:szCs w:val="24"/>
                <w:shd w:val="clear" w:color="auto" w:fill="CCCCCC"/>
              </w:rPr>
              <w:t>3</w:t>
            </w:r>
            <w:r>
              <w:rPr>
                <w:rStyle w:val="20"/>
                <w:sz w:val="24"/>
                <w:szCs w:val="24"/>
              </w:rPr>
              <w:t>% от первоначального к.п.д., зафиксированного в акте ввода в эксплуатацию.</w:t>
            </w:r>
          </w:p>
          <w:p w:rsidR="006D3698" w:rsidRDefault="006D3698">
            <w:pPr>
              <w:pStyle w:val="17"/>
              <w:shd w:val="clear" w:color="auto" w:fill="auto"/>
              <w:tabs>
                <w:tab w:val="left" w:pos="332"/>
              </w:tabs>
              <w:spacing w:before="0" w:after="60" w:line="276" w:lineRule="auto"/>
              <w:ind w:left="11" w:firstLine="0"/>
            </w:pPr>
          </w:p>
        </w:tc>
      </w:tr>
    </w:tbl>
    <w:p w:rsidR="006D3698" w:rsidRDefault="006D3698">
      <w:pPr>
        <w:ind w:left="360"/>
        <w:rPr>
          <w:sz w:val="16"/>
        </w:rPr>
      </w:pPr>
    </w:p>
    <w:p w:rsidR="006D3698" w:rsidRDefault="006D3698">
      <w:r>
        <w:t>Сокращения, использованные в техническом задании:</w:t>
      </w:r>
    </w:p>
    <w:p w:rsidR="006D3698" w:rsidRDefault="006D3698"/>
    <w:p w:rsidR="006D3698" w:rsidRDefault="006D3698">
      <w:pPr>
        <w:rPr>
          <w:b/>
        </w:rPr>
      </w:pPr>
      <w:r>
        <w:t>*   – контроль выполняется аттестованной лабораторией неразрушающего контроля;</w:t>
      </w:r>
    </w:p>
    <w:p w:rsidR="006D3698" w:rsidRDefault="006D3698">
      <w:pPr>
        <w:rPr>
          <w:b/>
        </w:rPr>
      </w:pPr>
      <w:r>
        <w:rPr>
          <w:b/>
        </w:rPr>
        <w:t xml:space="preserve">НА </w:t>
      </w:r>
      <w:r>
        <w:t>– насосный агрегат;</w:t>
      </w:r>
    </w:p>
    <w:p w:rsidR="006D3698" w:rsidRDefault="006D3698">
      <w:r>
        <w:rPr>
          <w:b/>
        </w:rPr>
        <w:t>КР</w:t>
      </w:r>
      <w:r w:rsidR="009C2DD7">
        <w:rPr>
          <w:b/>
        </w:rPr>
        <w:t xml:space="preserve"> насоса</w:t>
      </w:r>
      <w:r>
        <w:rPr>
          <w:b/>
        </w:rPr>
        <w:t xml:space="preserve"> – </w:t>
      </w:r>
      <w:r>
        <w:t>капитальный ремонт</w:t>
      </w:r>
      <w:r w:rsidR="009C2DD7">
        <w:t xml:space="preserve"> насоса с энергоэффективным дизайном</w:t>
      </w:r>
      <w:r>
        <w:t>;</w:t>
      </w:r>
    </w:p>
    <w:p w:rsidR="006D3698" w:rsidRDefault="006D3698"/>
    <w:p w:rsidR="006D3698" w:rsidRDefault="006D3698"/>
    <w:p w:rsidR="006D3698" w:rsidRDefault="006D3698"/>
    <w:p w:rsidR="006D3698" w:rsidRDefault="006D3698">
      <w:pPr>
        <w:rPr>
          <w:b/>
          <w:bCs/>
        </w:rPr>
      </w:pPr>
    </w:p>
    <w:p w:rsidR="006D3698" w:rsidRDefault="006D3698">
      <w:pPr>
        <w:ind w:left="540" w:hanging="540"/>
        <w:jc w:val="right"/>
      </w:pPr>
    </w:p>
    <w:sectPr w:rsidR="006D3698" w:rsidSect="006B2D21">
      <w:headerReference w:type="default" r:id="rId8"/>
      <w:pgSz w:w="11906" w:h="16838"/>
      <w:pgMar w:top="1134" w:right="567" w:bottom="56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FC3" w:rsidRDefault="005D5FC3">
      <w:r>
        <w:separator/>
      </w:r>
    </w:p>
  </w:endnote>
  <w:endnote w:type="continuationSeparator" w:id="0">
    <w:p w:rsidR="005D5FC3" w:rsidRDefault="005D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FC3" w:rsidRDefault="005D5FC3">
      <w:r>
        <w:separator/>
      </w:r>
    </w:p>
  </w:footnote>
  <w:footnote w:type="continuationSeparator" w:id="0">
    <w:p w:rsidR="005D5FC3" w:rsidRDefault="005D5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98" w:rsidRDefault="00E03412">
    <w:pPr>
      <w:pStyle w:val="af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6D3698" w:rsidRDefault="006D3698">
                <w:pPr>
                  <w:pStyle w:val="af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 w:rsidR="00E03412">
                  <w:rPr>
                    <w:rStyle w:val="a4"/>
                    <w:noProof/>
                  </w:rPr>
                  <w:t>1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3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5923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5">
    <w:nsid w:val="00000006"/>
    <w:multiLevelType w:val="single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6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cs="Symbol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64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7">
    <w:nsid w:val="00000008"/>
    <w:multiLevelType w:val="multi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76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48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20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923" w:hanging="360"/>
      </w:pPr>
      <w:rPr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cs="Symbol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36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08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80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523" w:hanging="180"/>
      </w:pPr>
    </w:lvl>
  </w:abstractNum>
  <w:abstractNum w:abstractNumId="8">
    <w:nsid w:val="00000009"/>
    <w:multiLevelType w:val="singleLevel"/>
    <w:tmpl w:val="00000009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50" w:hanging="360"/>
      </w:pPr>
      <w:rPr>
        <w:rFonts w:ascii="Symbol" w:hAnsi="Symbol" w:cs="Symbol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6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99C"/>
    <w:rsid w:val="00096099"/>
    <w:rsid w:val="00115085"/>
    <w:rsid w:val="001839F1"/>
    <w:rsid w:val="001D75D6"/>
    <w:rsid w:val="00286033"/>
    <w:rsid w:val="00342495"/>
    <w:rsid w:val="00481A0A"/>
    <w:rsid w:val="005D5FC3"/>
    <w:rsid w:val="006428AC"/>
    <w:rsid w:val="006B2D21"/>
    <w:rsid w:val="006D1554"/>
    <w:rsid w:val="006D3698"/>
    <w:rsid w:val="0078457A"/>
    <w:rsid w:val="008749E0"/>
    <w:rsid w:val="008B699C"/>
    <w:rsid w:val="009C2DD7"/>
    <w:rsid w:val="00A15DE1"/>
    <w:rsid w:val="00AA3E60"/>
    <w:rsid w:val="00AD08D0"/>
    <w:rsid w:val="00AD26E9"/>
    <w:rsid w:val="00B374E2"/>
    <w:rsid w:val="00E03412"/>
    <w:rsid w:val="00E30B9E"/>
    <w:rsid w:val="00E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540" w:hanging="540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  <w:rPr>
      <w:rFonts w:ascii="Symbol" w:hAnsi="Symbol" w:cs="Symbol"/>
      <w:sz w:val="24"/>
      <w:szCs w:val="24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  <w:i w:val="0"/>
      <w:sz w:val="28"/>
      <w:szCs w:val="28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/>
      <w:sz w:val="24"/>
      <w:szCs w:val="24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Times New Roman" w:hAnsi="Times New Roman" w:cs="Times New Roman"/>
      <w:b/>
      <w:i w:val="0"/>
      <w:sz w:val="28"/>
      <w:szCs w:val="28"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i w:val="0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hAnsi="Symbol" w:cs="Symbol"/>
      <w:sz w:val="24"/>
      <w:szCs w:val="24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  <w:rPr>
      <w:sz w:val="24"/>
      <w:szCs w:val="24"/>
    </w:rPr>
  </w:style>
  <w:style w:type="character" w:customStyle="1" w:styleId="WW8Num16z4">
    <w:name w:val="WW8Num16z4"/>
    <w:rPr>
      <w:rFonts w:ascii="Symbol" w:hAnsi="Symbol" w:cs="Symbol"/>
      <w:sz w:val="24"/>
      <w:szCs w:val="24"/>
    </w:rPr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/>
      <w:sz w:val="28"/>
      <w:szCs w:val="28"/>
    </w:rPr>
  </w:style>
  <w:style w:type="character" w:customStyle="1" w:styleId="WW8Num18z1">
    <w:name w:val="WW8Num18z1"/>
    <w:rPr>
      <w:b w:val="0"/>
    </w:rPr>
  </w:style>
  <w:style w:type="character" w:customStyle="1" w:styleId="WW8Num18z2">
    <w:name w:val="WW8Num18z2"/>
    <w:rPr>
      <w:i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  <w:rPr>
      <w:rFonts w:ascii="Symbol" w:hAnsi="Symbol" w:cs="Symbol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character" w:customStyle="1" w:styleId="a6">
    <w:name w:val="Основной текст_"/>
    <w:rPr>
      <w:sz w:val="21"/>
      <w:szCs w:val="21"/>
      <w:shd w:val="clear" w:color="auto" w:fill="FFFFFF"/>
    </w:rPr>
  </w:style>
  <w:style w:type="character" w:customStyle="1" w:styleId="11pt">
    <w:name w:val="Основной текст + 11 pt"/>
    <w:rPr>
      <w:spacing w:val="0"/>
      <w:sz w:val="22"/>
      <w:szCs w:val="22"/>
      <w:shd w:val="clear" w:color="auto" w:fill="FFFFFF"/>
    </w:rPr>
  </w:style>
  <w:style w:type="character" w:customStyle="1" w:styleId="20">
    <w:name w:val="Основной текст2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2">
    <w:name w:val="Заголовок №1_"/>
    <w:rPr>
      <w:sz w:val="23"/>
      <w:szCs w:val="23"/>
      <w:shd w:val="clear" w:color="auto" w:fill="FFFFFF"/>
    </w:rPr>
  </w:style>
  <w:style w:type="character" w:customStyle="1" w:styleId="21">
    <w:name w:val="Заголовок №2_"/>
    <w:rPr>
      <w:sz w:val="21"/>
      <w:szCs w:val="21"/>
      <w:lang w:val="ru-RU" w:bidi="ar-S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both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left="540" w:hanging="540"/>
      <w:jc w:val="both"/>
    </w:pPr>
  </w:style>
  <w:style w:type="paragraph" w:customStyle="1" w:styleId="210">
    <w:name w:val="Основной текст с отступом 21"/>
    <w:basedOn w:val="a"/>
    <w:pPr>
      <w:ind w:left="708"/>
      <w:jc w:val="both"/>
    </w:pPr>
  </w:style>
  <w:style w:type="paragraph" w:customStyle="1" w:styleId="31">
    <w:name w:val="Основной текст с отступом 31"/>
    <w:basedOn w:val="a"/>
    <w:pPr>
      <w:ind w:left="540" w:hanging="540"/>
      <w:jc w:val="both"/>
    </w:pPr>
    <w:rPr>
      <w:sz w:val="28"/>
    </w:rPr>
  </w:style>
  <w:style w:type="paragraph" w:customStyle="1" w:styleId="211">
    <w:name w:val="Основной текст 21"/>
    <w:basedOn w:val="a"/>
    <w:rPr>
      <w:sz w:val="28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c">
    <w:name w:val="annotation subject"/>
    <w:basedOn w:val="14"/>
    <w:next w:val="14"/>
    <w:rPr>
      <w:b/>
      <w:bCs/>
    </w:rPr>
  </w:style>
  <w:style w:type="paragraph" w:styleId="ad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footnote text"/>
    <w:basedOn w:val="a"/>
    <w:rPr>
      <w:sz w:val="20"/>
      <w:szCs w:val="20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customStyle="1" w:styleId="af0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2">
    <w:name w:val="toc 2"/>
    <w:basedOn w:val="a"/>
    <w:next w:val="a"/>
    <w:pPr>
      <w:ind w:left="240"/>
    </w:pPr>
  </w:style>
  <w:style w:type="paragraph" w:styleId="15">
    <w:name w:val="toc 1"/>
    <w:basedOn w:val="a"/>
    <w:next w:val="a"/>
  </w:style>
  <w:style w:type="paragraph" w:customStyle="1" w:styleId="16">
    <w:name w:val="Стиль1"/>
    <w:basedOn w:val="a"/>
    <w:pPr>
      <w:tabs>
        <w:tab w:val="left" w:pos="720"/>
      </w:tabs>
      <w:spacing w:after="120"/>
      <w:ind w:firstLine="709"/>
      <w:jc w:val="both"/>
    </w:pPr>
    <w:rPr>
      <w:b/>
      <w:sz w:val="28"/>
    </w:rPr>
  </w:style>
  <w:style w:type="paragraph" w:customStyle="1" w:styleId="17">
    <w:name w:val="Основной текст1"/>
    <w:basedOn w:val="a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customStyle="1" w:styleId="18">
    <w:name w:val="Заголовок №1"/>
    <w:basedOn w:val="a"/>
    <w:pPr>
      <w:shd w:val="clear" w:color="auto" w:fill="FFFFFF"/>
      <w:spacing w:after="660" w:line="288" w:lineRule="exact"/>
    </w:pPr>
    <w:rPr>
      <w:sz w:val="23"/>
      <w:szCs w:val="23"/>
    </w:rPr>
  </w:style>
  <w:style w:type="paragraph" w:customStyle="1" w:styleId="23">
    <w:name w:val="Заголовок №2"/>
    <w:basedOn w:val="a"/>
    <w:pPr>
      <w:shd w:val="clear" w:color="auto" w:fill="FFFFFF"/>
      <w:spacing w:line="254" w:lineRule="exact"/>
    </w:pPr>
    <w:rPr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1981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</Company>
  <LinksUpToDate>false</LinksUpToDate>
  <CharactersWithSpaces>13253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Артамонов С.Г.</dc:creator>
  <cp:lastModifiedBy>Наталья Юрьевна Штокина</cp:lastModifiedBy>
  <cp:revision>2</cp:revision>
  <cp:lastPrinted>2015-01-15T08:14:00Z</cp:lastPrinted>
  <dcterms:created xsi:type="dcterms:W3CDTF">2015-01-15T08:14:00Z</dcterms:created>
  <dcterms:modified xsi:type="dcterms:W3CDTF">2015-01-15T08:14:00Z</dcterms:modified>
</cp:coreProperties>
</file>