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D8434A">
            <w:pPr>
              <w:spacing w:before="0"/>
              <w:jc w:val="both"/>
              <w:rPr>
                <w:rFonts w:ascii="Times New Roman" w:hAnsi="Times New Roman"/>
                <w:sz w:val="24"/>
              </w:rPr>
            </w:pPr>
            <w:r w:rsidRPr="000127F9">
              <w:rPr>
                <w:rFonts w:ascii="Times New Roman" w:hAnsi="Times New Roman"/>
                <w:sz w:val="24"/>
              </w:rPr>
              <w:t>Протокол  № ____</w:t>
            </w:r>
            <w:r w:rsidR="00D8434A">
              <w:rPr>
                <w:rFonts w:ascii="Times New Roman" w:hAnsi="Times New Roman"/>
                <w:sz w:val="24"/>
              </w:rPr>
              <w:t>602</w:t>
            </w:r>
            <w:r w:rsidRPr="000127F9">
              <w:rPr>
                <w:rFonts w:ascii="Times New Roman" w:hAnsi="Times New Roman"/>
                <w:sz w:val="24"/>
              </w:rPr>
              <w:t>________</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D8434A">
            <w:pPr>
              <w:spacing w:before="0"/>
              <w:jc w:val="both"/>
              <w:rPr>
                <w:rFonts w:ascii="Times New Roman" w:hAnsi="Times New Roman"/>
                <w:sz w:val="24"/>
              </w:rPr>
            </w:pPr>
            <w:r w:rsidRPr="000127F9">
              <w:rPr>
                <w:rFonts w:ascii="Times New Roman" w:hAnsi="Times New Roman"/>
                <w:sz w:val="24"/>
              </w:rPr>
              <w:t>«_</w:t>
            </w:r>
            <w:r w:rsidR="00D8434A">
              <w:rPr>
                <w:rFonts w:ascii="Times New Roman" w:hAnsi="Times New Roman"/>
                <w:sz w:val="24"/>
              </w:rPr>
              <w:t>30</w:t>
            </w:r>
            <w:r w:rsidRPr="000127F9">
              <w:rPr>
                <w:rFonts w:ascii="Times New Roman" w:hAnsi="Times New Roman"/>
                <w:sz w:val="24"/>
              </w:rPr>
              <w:t>» ___</w:t>
            </w:r>
            <w:r w:rsidR="00D8434A">
              <w:rPr>
                <w:rFonts w:ascii="Times New Roman" w:hAnsi="Times New Roman"/>
                <w:sz w:val="24"/>
              </w:rPr>
              <w:t>11</w:t>
            </w:r>
            <w:r w:rsidRPr="000127F9">
              <w:rPr>
                <w:rFonts w:ascii="Times New Roman" w:hAnsi="Times New Roman"/>
                <w:sz w:val="24"/>
              </w:rPr>
              <w:t>________  _</w:t>
            </w:r>
            <w:r w:rsidR="00D8434A">
              <w:rPr>
                <w:rFonts w:ascii="Times New Roman" w:hAnsi="Times New Roman"/>
                <w:sz w:val="24"/>
              </w:rPr>
              <w:t>2015</w:t>
            </w:r>
            <w:r w:rsidRPr="000127F9">
              <w:rPr>
                <w:rFonts w:ascii="Times New Roman" w:hAnsi="Times New Roman"/>
                <w:sz w:val="24"/>
              </w:rPr>
              <w:t xml:space="preserve">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69330C" w:rsidRPr="0069330C">
        <w:rPr>
          <w:rFonts w:ascii="Times New Roman" w:hAnsi="Times New Roman"/>
          <w:b/>
          <w:sz w:val="24"/>
        </w:rPr>
        <w:t>8</w:t>
      </w:r>
      <w:r w:rsidR="004814E3" w:rsidRPr="007929EE">
        <w:rPr>
          <w:rFonts w:ascii="Times New Roman" w:hAnsi="Times New Roman"/>
          <w:b/>
          <w:sz w:val="24"/>
        </w:rPr>
        <w:t>32</w:t>
      </w:r>
      <w:r w:rsidR="00EA7411" w:rsidRPr="00A82139">
        <w:rPr>
          <w:rFonts w:ascii="Times New Roman" w:hAnsi="Times New Roman"/>
          <w:b/>
          <w:sz w:val="24"/>
        </w:rPr>
        <w:t>/ТК/201</w:t>
      </w:r>
      <w:r w:rsidR="00576586">
        <w:rPr>
          <w:rFonts w:ascii="Times New Roman" w:hAnsi="Times New Roman"/>
          <w:b/>
          <w:sz w:val="24"/>
        </w:rPr>
        <w:t>5</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107110">
        <w:rPr>
          <w:rFonts w:ascii="Times New Roman" w:hAnsi="Times New Roman"/>
          <w:b/>
          <w:sz w:val="24"/>
        </w:rPr>
        <w:t>_</w:t>
      </w:r>
      <w:r w:rsidR="00D8434A">
        <w:rPr>
          <w:rFonts w:ascii="Times New Roman" w:hAnsi="Times New Roman"/>
          <w:b/>
          <w:sz w:val="24"/>
        </w:rPr>
        <w:t>30.11.</w:t>
      </w:r>
      <w:r w:rsidR="00107110">
        <w:rPr>
          <w:rFonts w:ascii="Times New Roman" w:hAnsi="Times New Roman"/>
          <w:b/>
          <w:sz w:val="24"/>
        </w:rPr>
        <w:t>_</w:t>
      </w:r>
      <w:r w:rsidRPr="007F74A6">
        <w:rPr>
          <w:rFonts w:ascii="Times New Roman" w:hAnsi="Times New Roman"/>
          <w:b/>
          <w:sz w:val="24"/>
        </w:rPr>
        <w:t>201</w:t>
      </w:r>
      <w:r w:rsidR="00576586">
        <w:rPr>
          <w:rFonts w:ascii="Times New Roman" w:hAnsi="Times New Roman"/>
          <w:b/>
          <w:sz w:val="24"/>
        </w:rPr>
        <w:t>5</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496585" w:rsidRDefault="00FA3E46" w:rsidP="00496585">
      <w:pPr>
        <w:jc w:val="both"/>
        <w:rPr>
          <w:rFonts w:ascii="Times New Roman" w:hAnsi="Times New Roman"/>
          <w:b/>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250473">
        <w:rPr>
          <w:rFonts w:ascii="Times New Roman" w:hAnsi="Times New Roman"/>
          <w:b/>
          <w:sz w:val="24"/>
        </w:rPr>
        <w:t>1</w:t>
      </w:r>
      <w:r w:rsidR="0069330C" w:rsidRPr="0069330C">
        <w:rPr>
          <w:rFonts w:ascii="Times New Roman" w:hAnsi="Times New Roman"/>
          <w:b/>
          <w:sz w:val="24"/>
        </w:rPr>
        <w:t>2</w:t>
      </w:r>
      <w:r w:rsidR="007929EE" w:rsidRPr="007929EE">
        <w:rPr>
          <w:rFonts w:ascii="Times New Roman" w:hAnsi="Times New Roman"/>
          <w:b/>
          <w:sz w:val="24"/>
        </w:rPr>
        <w:t>02</w:t>
      </w:r>
      <w:r w:rsidR="00496585" w:rsidRPr="007D3874">
        <w:rPr>
          <w:rFonts w:ascii="Times New Roman" w:hAnsi="Times New Roman"/>
          <w:b/>
          <w:sz w:val="24"/>
        </w:rPr>
        <w:t xml:space="preserve"> </w:t>
      </w:r>
      <w:r w:rsidR="00496585" w:rsidRPr="007D3874">
        <w:rPr>
          <w:rFonts w:ascii="Times New Roman" w:hAnsi="Times New Roman"/>
          <w:b/>
          <w:sz w:val="24"/>
          <w:u w:val="single"/>
        </w:rPr>
        <w:t>«</w:t>
      </w:r>
      <w:r w:rsidR="007929EE" w:rsidRPr="007929EE">
        <w:rPr>
          <w:rFonts w:ascii="Times New Roman" w:hAnsi="Times New Roman"/>
          <w:b/>
          <w:sz w:val="24"/>
          <w:u w:val="single"/>
        </w:rPr>
        <w:t>Разработка нормативной документации</w:t>
      </w:r>
      <w:r w:rsidR="007929EE">
        <w:rPr>
          <w:rFonts w:ascii="Times New Roman" w:hAnsi="Times New Roman"/>
          <w:b/>
          <w:sz w:val="24"/>
          <w:u w:val="single"/>
        </w:rPr>
        <w:t>»</w:t>
      </w:r>
      <w:r w:rsidR="00496585" w:rsidRPr="007D3874">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FA3E46" w:rsidRPr="00D12CD3">
        <w:rPr>
          <w:rFonts w:ascii="Times New Roman" w:hAnsi="Times New Roman"/>
          <w:sz w:val="24"/>
        </w:rPr>
        <w:t xml:space="preserve">, указанных </w:t>
      </w:r>
      <w:r w:rsidR="00C43192">
        <w:rPr>
          <w:rFonts w:ascii="Times New Roman" w:hAnsi="Times New Roman"/>
          <w:sz w:val="24"/>
        </w:rPr>
        <w:t xml:space="preserve">в </w:t>
      </w:r>
      <w:r w:rsidR="00FA3E46" w:rsidRPr="00D12CD3">
        <w:rPr>
          <w:rFonts w:ascii="Times New Roman" w:hAnsi="Times New Roman"/>
          <w:sz w:val="24"/>
        </w:rPr>
        <w:t xml:space="preserve">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w:t>
      </w:r>
      <w:r w:rsidR="00603EFC">
        <w:rPr>
          <w:rFonts w:ascii="Times New Roman" w:hAnsi="Times New Roman"/>
          <w:sz w:val="24"/>
        </w:rPr>
        <w:t xml:space="preserve"> объем</w:t>
      </w:r>
      <w:r w:rsidRPr="00D12CD3">
        <w:rPr>
          <w:rFonts w:ascii="Times New Roman" w:hAnsi="Times New Roman"/>
          <w:sz w:val="24"/>
        </w:rPr>
        <w:t xml:space="preserve"> </w:t>
      </w:r>
      <w:r w:rsidR="00603EFC">
        <w:rPr>
          <w:rFonts w:ascii="Times New Roman" w:hAnsi="Times New Roman"/>
          <w:sz w:val="24"/>
        </w:rPr>
        <w:t>оказываемых услуг</w:t>
      </w:r>
      <w:r w:rsidRPr="00D12CD3">
        <w:rPr>
          <w:rFonts w:ascii="Times New Roman" w:hAnsi="Times New Roman"/>
          <w:sz w:val="24"/>
        </w:rPr>
        <w:t xml:space="preserve">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 xml:space="preserve">авки, согласованных в договоре (Форма </w:t>
      </w:r>
      <w:r w:rsidR="00000752">
        <w:rPr>
          <w:rFonts w:ascii="Times New Roman" w:hAnsi="Times New Roman"/>
          <w:sz w:val="24"/>
        </w:rPr>
        <w:t>3</w:t>
      </w:r>
      <w:r w:rsidRPr="00D12CD3">
        <w:rPr>
          <w:rFonts w:ascii="Times New Roman" w:hAnsi="Times New Roman"/>
          <w:sz w:val="24"/>
        </w:rPr>
        <w:t>).</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030A09">
        <w:rPr>
          <w:rFonts w:ascii="Times New Roman" w:hAnsi="Times New Roman"/>
          <w:sz w:val="24"/>
        </w:rPr>
        <w:t>31.05</w:t>
      </w:r>
      <w:r w:rsidR="00C24ACB" w:rsidRPr="00D12CD3">
        <w:rPr>
          <w:rFonts w:ascii="Times New Roman" w:hAnsi="Times New Roman"/>
          <w:sz w:val="24"/>
        </w:rPr>
        <w:t xml:space="preserve">.2016 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250473">
      <w:pPr>
        <w:numPr>
          <w:ilvl w:val="0"/>
          <w:numId w:val="28"/>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FA3E46">
      <w:pPr>
        <w:numPr>
          <w:ilvl w:val="0"/>
          <w:numId w:val="28"/>
        </w:numPr>
        <w:tabs>
          <w:tab w:val="left" w:pos="1418"/>
        </w:tabs>
        <w:ind w:left="1418" w:hanging="341"/>
        <w:jc w:val="both"/>
        <w:rPr>
          <w:rFonts w:ascii="Times New Roman" w:hAnsi="Times New Roman"/>
          <w:sz w:val="24"/>
        </w:rPr>
      </w:pPr>
      <w:r>
        <w:rPr>
          <w:rFonts w:ascii="Times New Roman" w:hAnsi="Times New Roman"/>
          <w:sz w:val="24"/>
        </w:rPr>
        <w:lastRenderedPageBreak/>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Pr="00496D80"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250473">
        <w:rPr>
          <w:rFonts w:ascii="Times New Roman" w:hAnsi="Times New Roman"/>
          <w:b/>
          <w:sz w:val="24"/>
        </w:rPr>
        <w:t xml:space="preserve">ложение на № </w:t>
      </w:r>
      <w:r w:rsidR="002D64A9">
        <w:rPr>
          <w:rFonts w:ascii="Times New Roman" w:hAnsi="Times New Roman"/>
          <w:b/>
          <w:sz w:val="24"/>
        </w:rPr>
        <w:t>8</w:t>
      </w:r>
      <w:r w:rsidR="006943C1">
        <w:rPr>
          <w:rFonts w:ascii="Times New Roman" w:hAnsi="Times New Roman"/>
          <w:b/>
          <w:sz w:val="24"/>
        </w:rPr>
        <w:t>32</w:t>
      </w:r>
      <w:r w:rsidR="00496585">
        <w:rPr>
          <w:rFonts w:ascii="Times New Roman" w:hAnsi="Times New Roman"/>
          <w:b/>
          <w:sz w:val="24"/>
        </w:rPr>
        <w:t>/</w:t>
      </w:r>
      <w:r w:rsidR="008A1AF9" w:rsidRPr="00D12CD3">
        <w:rPr>
          <w:rFonts w:ascii="Times New Roman" w:hAnsi="Times New Roman"/>
          <w:b/>
          <w:sz w:val="24"/>
        </w:rPr>
        <w:t>ТК/2015  от __</w:t>
      </w:r>
      <w:r w:rsidR="00D8434A">
        <w:rPr>
          <w:rFonts w:ascii="Times New Roman" w:hAnsi="Times New Roman"/>
          <w:b/>
          <w:sz w:val="24"/>
        </w:rPr>
        <w:t>30.11.</w:t>
      </w:r>
      <w:r w:rsidR="008A1AF9" w:rsidRPr="00D12CD3">
        <w:rPr>
          <w:rFonts w:ascii="Times New Roman" w:hAnsi="Times New Roman"/>
          <w:b/>
          <w:sz w:val="24"/>
        </w:rPr>
        <w:t>_2015г».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«_</w:t>
      </w:r>
      <w:r w:rsidR="00D8434A">
        <w:rPr>
          <w:rFonts w:ascii="Times New Roman" w:hAnsi="Times New Roman"/>
          <w:b/>
          <w:sz w:val="24"/>
        </w:rPr>
        <w:t>30</w:t>
      </w:r>
      <w:r w:rsidRPr="00D12CD3">
        <w:rPr>
          <w:rFonts w:ascii="Times New Roman" w:hAnsi="Times New Roman"/>
          <w:b/>
          <w:sz w:val="24"/>
        </w:rPr>
        <w:t>_» ___</w:t>
      </w:r>
      <w:r w:rsidR="00D8434A">
        <w:rPr>
          <w:rFonts w:ascii="Times New Roman" w:hAnsi="Times New Roman"/>
          <w:b/>
          <w:sz w:val="24"/>
        </w:rPr>
        <w:t>11</w:t>
      </w:r>
      <w:r w:rsidRPr="00D12CD3">
        <w:rPr>
          <w:rFonts w:ascii="Times New Roman" w:hAnsi="Times New Roman"/>
          <w:b/>
          <w:sz w:val="24"/>
        </w:rPr>
        <w:t>____________ _</w:t>
      </w:r>
      <w:r w:rsidR="00D8434A">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Окончание приема оферт – _</w:t>
      </w:r>
      <w:r w:rsidR="00D8434A">
        <w:rPr>
          <w:rFonts w:ascii="Times New Roman" w:hAnsi="Times New Roman"/>
          <w:b/>
          <w:sz w:val="24"/>
        </w:rPr>
        <w:t>15</w:t>
      </w:r>
      <w:r w:rsidRPr="00D12CD3">
        <w:rPr>
          <w:rFonts w:ascii="Times New Roman" w:hAnsi="Times New Roman"/>
          <w:b/>
          <w:sz w:val="24"/>
        </w:rPr>
        <w:t>__:_</w:t>
      </w:r>
      <w:r w:rsidR="00D8434A">
        <w:rPr>
          <w:rFonts w:ascii="Times New Roman" w:hAnsi="Times New Roman"/>
          <w:b/>
          <w:sz w:val="24"/>
        </w:rPr>
        <w:t xml:space="preserve">00ч </w:t>
      </w:r>
      <w:proofErr w:type="gramStart"/>
      <w:r w:rsidR="00D8434A">
        <w:rPr>
          <w:rFonts w:ascii="Times New Roman" w:hAnsi="Times New Roman"/>
          <w:b/>
          <w:sz w:val="24"/>
        </w:rPr>
        <w:t>МСК</w:t>
      </w:r>
      <w:proofErr w:type="gramEnd"/>
      <w:r w:rsidRPr="00D12CD3">
        <w:rPr>
          <w:rFonts w:ascii="Times New Roman" w:hAnsi="Times New Roman"/>
          <w:b/>
          <w:sz w:val="24"/>
        </w:rPr>
        <w:t>__ «_</w:t>
      </w:r>
      <w:r w:rsidR="00D8434A">
        <w:rPr>
          <w:rFonts w:ascii="Times New Roman" w:hAnsi="Times New Roman"/>
          <w:b/>
          <w:sz w:val="24"/>
        </w:rPr>
        <w:t>11</w:t>
      </w:r>
      <w:r w:rsidRPr="00D12CD3">
        <w:rPr>
          <w:rFonts w:ascii="Times New Roman" w:hAnsi="Times New Roman"/>
          <w:b/>
          <w:sz w:val="24"/>
        </w:rPr>
        <w:t>__» ____</w:t>
      </w:r>
      <w:r w:rsidR="00D8434A">
        <w:rPr>
          <w:rFonts w:ascii="Times New Roman" w:hAnsi="Times New Roman"/>
          <w:b/>
          <w:sz w:val="24"/>
        </w:rPr>
        <w:t>12</w:t>
      </w:r>
      <w:r w:rsidRPr="00D12CD3">
        <w:rPr>
          <w:rFonts w:ascii="Times New Roman" w:hAnsi="Times New Roman"/>
          <w:b/>
          <w:sz w:val="24"/>
        </w:rPr>
        <w:t xml:space="preserve">________ </w:t>
      </w:r>
      <w:r w:rsidR="00D8434A">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lastRenderedPageBreak/>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FB7923">
        <w:rPr>
          <w:rFonts w:ascii="Times New Roman" w:hAnsi="Times New Roman"/>
          <w:b/>
          <w:sz w:val="24"/>
        </w:rPr>
        <w:t>мая</w:t>
      </w:r>
      <w:r w:rsidR="00D513DB" w:rsidRPr="00D12CD3">
        <w:rPr>
          <w:rFonts w:ascii="Times New Roman" w:hAnsi="Times New Roman"/>
          <w:b/>
          <w:sz w:val="24"/>
        </w:rPr>
        <w:t xml:space="preserve">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w:t>
      </w:r>
      <w:r w:rsidR="00963690">
        <w:rPr>
          <w:rFonts w:ascii="Times New Roman" w:hAnsi="Times New Roman"/>
          <w:sz w:val="24"/>
        </w:rPr>
        <w:t>08</w:t>
      </w:r>
      <w:r w:rsidR="00FA3E46" w:rsidRPr="00D12CD3">
        <w:rPr>
          <w:rFonts w:ascii="Times New Roman" w:hAnsi="Times New Roman"/>
          <w:sz w:val="24"/>
        </w:rPr>
        <w:t>__</w:t>
      </w:r>
      <w:r w:rsidR="00D513DB" w:rsidRPr="00D12CD3">
        <w:rPr>
          <w:rFonts w:ascii="Times New Roman" w:hAnsi="Times New Roman"/>
          <w:sz w:val="24"/>
        </w:rPr>
        <w:t>» ____</w:t>
      </w:r>
      <w:r w:rsidR="00963690">
        <w:rPr>
          <w:rFonts w:ascii="Times New Roman" w:hAnsi="Times New Roman"/>
          <w:sz w:val="24"/>
        </w:rPr>
        <w:t>12</w:t>
      </w:r>
      <w:r w:rsidR="00D513DB" w:rsidRPr="00D12CD3">
        <w:rPr>
          <w:rFonts w:ascii="Times New Roman" w:hAnsi="Times New Roman"/>
          <w:sz w:val="24"/>
        </w:rPr>
        <w:t>____________ _</w:t>
      </w:r>
      <w:r w:rsidR="00963690">
        <w:rPr>
          <w:rFonts w:ascii="Times New Roman" w:hAnsi="Times New Roman"/>
          <w:sz w:val="24"/>
        </w:rPr>
        <w:t>2015</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EA132E" w:rsidRPr="00EA132E" w:rsidRDefault="008068AA" w:rsidP="00EA132E">
      <w:pPr>
        <w:spacing w:before="0"/>
        <w:jc w:val="both"/>
        <w:rPr>
          <w:rFonts w:ascii="Times New Roman" w:hAnsi="Times New Roman"/>
          <w:sz w:val="24"/>
        </w:rPr>
      </w:pPr>
      <w:r>
        <w:rPr>
          <w:rFonts w:ascii="Times New Roman" w:hAnsi="Times New Roman"/>
          <w:sz w:val="24"/>
        </w:rPr>
        <w:t>Главный специалист</w:t>
      </w:r>
      <w:r w:rsidR="00AF0920">
        <w:rPr>
          <w:rFonts w:ascii="Times New Roman" w:hAnsi="Times New Roman"/>
          <w:sz w:val="24"/>
        </w:rPr>
        <w:t xml:space="preserve"> отдела подготовки нефти и газа</w:t>
      </w:r>
    </w:p>
    <w:p w:rsidR="008068AA" w:rsidRDefault="008068AA" w:rsidP="00EA132E">
      <w:pPr>
        <w:spacing w:before="0"/>
        <w:jc w:val="both"/>
        <w:rPr>
          <w:rFonts w:ascii="Times New Roman" w:hAnsi="Times New Roman"/>
          <w:sz w:val="24"/>
        </w:rPr>
      </w:pPr>
      <w:r w:rsidRPr="008068AA">
        <w:rPr>
          <w:rFonts w:ascii="Times New Roman" w:hAnsi="Times New Roman"/>
          <w:sz w:val="24"/>
        </w:rPr>
        <w:t>Матвеев Алексей Михайлович</w:t>
      </w:r>
    </w:p>
    <w:p w:rsidR="00EA132E" w:rsidRPr="00EA132E" w:rsidRDefault="00AF0920" w:rsidP="00EA132E">
      <w:pPr>
        <w:spacing w:before="0"/>
        <w:jc w:val="both"/>
        <w:rPr>
          <w:rFonts w:ascii="Times New Roman" w:hAnsi="Times New Roman"/>
          <w:sz w:val="24"/>
        </w:rPr>
      </w:pPr>
      <w:r>
        <w:rPr>
          <w:rFonts w:ascii="Times New Roman" w:hAnsi="Times New Roman"/>
          <w:sz w:val="24"/>
        </w:rPr>
        <w:t>тел. (34643) 46</w:t>
      </w:r>
      <w:r w:rsidR="00EA132E" w:rsidRPr="00EA132E">
        <w:rPr>
          <w:rFonts w:ascii="Times New Roman" w:hAnsi="Times New Roman"/>
          <w:sz w:val="24"/>
        </w:rPr>
        <w:t>-</w:t>
      </w:r>
      <w:r w:rsidR="009F1413">
        <w:rPr>
          <w:rFonts w:ascii="Times New Roman" w:hAnsi="Times New Roman"/>
          <w:sz w:val="24"/>
        </w:rPr>
        <w:t>508</w:t>
      </w:r>
      <w:r w:rsidR="00EA132E" w:rsidRPr="00EA132E">
        <w:rPr>
          <w:rFonts w:ascii="Times New Roman" w:hAnsi="Times New Roman"/>
          <w:sz w:val="24"/>
        </w:rPr>
        <w:t xml:space="preserve">, </w:t>
      </w:r>
      <w:hyperlink r:id="rId9" w:history="1">
        <w:r w:rsidR="007122C9" w:rsidRPr="007122C9">
          <w:rPr>
            <w:rFonts w:ascii="Times New Roman" w:hAnsi="Times New Roman"/>
            <w:b/>
            <w:bCs/>
            <w:color w:val="3E6978"/>
            <w:sz w:val="24"/>
            <w:u w:val="single"/>
          </w:rPr>
          <w:t>MatveevAM@mng.slavneft.ru</w:t>
        </w:r>
      </w:hyperlink>
      <w:r w:rsidR="001F341F">
        <w:rPr>
          <w:rFonts w:ascii="Times New Roman" w:hAnsi="Times New Roman"/>
          <w:sz w:val="24"/>
          <w:u w:val="single"/>
        </w:rPr>
        <w:t>;</w:t>
      </w:r>
    </w:p>
    <w:p w:rsidR="00EA132E" w:rsidRPr="00EA132E" w:rsidRDefault="00EA132E" w:rsidP="00EA132E">
      <w:pPr>
        <w:spacing w:before="0"/>
        <w:jc w:val="both"/>
        <w:rPr>
          <w:rFonts w:ascii="Times New Roman" w:hAnsi="Times New Roman"/>
          <w:sz w:val="24"/>
        </w:rPr>
      </w:pPr>
    </w:p>
    <w:p w:rsidR="001F341F" w:rsidRDefault="001F341F" w:rsidP="00EA132E">
      <w:pPr>
        <w:spacing w:before="0"/>
        <w:jc w:val="both"/>
        <w:rPr>
          <w:rFonts w:ascii="Times New Roman" w:hAnsi="Times New Roman"/>
          <w:sz w:val="24"/>
        </w:rPr>
      </w:pPr>
      <w:r w:rsidRPr="001F341F">
        <w:rPr>
          <w:rFonts w:ascii="Times New Roman" w:hAnsi="Times New Roman"/>
          <w:sz w:val="24"/>
        </w:rPr>
        <w:t xml:space="preserve">Ведущий инженер отдела подготовки нефти и газа </w:t>
      </w:r>
    </w:p>
    <w:p w:rsidR="00931C52" w:rsidRDefault="00931C52" w:rsidP="00EA132E">
      <w:pPr>
        <w:spacing w:before="0"/>
        <w:jc w:val="both"/>
        <w:rPr>
          <w:rFonts w:ascii="Times New Roman" w:hAnsi="Times New Roman"/>
          <w:sz w:val="24"/>
        </w:rPr>
      </w:pPr>
      <w:proofErr w:type="spellStart"/>
      <w:r w:rsidRPr="00931C52">
        <w:rPr>
          <w:rFonts w:ascii="Times New Roman" w:hAnsi="Times New Roman"/>
          <w:sz w:val="24"/>
        </w:rPr>
        <w:t>Иргалина</w:t>
      </w:r>
      <w:proofErr w:type="spellEnd"/>
      <w:r w:rsidRPr="00931C52">
        <w:rPr>
          <w:rFonts w:ascii="Times New Roman" w:hAnsi="Times New Roman"/>
          <w:sz w:val="24"/>
        </w:rPr>
        <w:t xml:space="preserve"> </w:t>
      </w:r>
      <w:proofErr w:type="spellStart"/>
      <w:r w:rsidRPr="00931C52">
        <w:rPr>
          <w:rFonts w:ascii="Times New Roman" w:hAnsi="Times New Roman"/>
          <w:sz w:val="24"/>
        </w:rPr>
        <w:t>Райфа</w:t>
      </w:r>
      <w:proofErr w:type="spellEnd"/>
      <w:r w:rsidRPr="00931C52">
        <w:rPr>
          <w:rFonts w:ascii="Times New Roman" w:hAnsi="Times New Roman"/>
          <w:sz w:val="24"/>
        </w:rPr>
        <w:t xml:space="preserve"> </w:t>
      </w:r>
      <w:proofErr w:type="spellStart"/>
      <w:r w:rsidRPr="00931C52">
        <w:rPr>
          <w:rFonts w:ascii="Times New Roman" w:hAnsi="Times New Roman"/>
          <w:sz w:val="24"/>
        </w:rPr>
        <w:t>Габидулловна</w:t>
      </w:r>
      <w:proofErr w:type="spellEnd"/>
      <w:r w:rsidRPr="00931C52">
        <w:rPr>
          <w:rFonts w:ascii="Times New Roman" w:hAnsi="Times New Roman"/>
          <w:sz w:val="24"/>
        </w:rPr>
        <w:t xml:space="preserve"> </w:t>
      </w:r>
    </w:p>
    <w:p w:rsidR="00EA132E" w:rsidRPr="002546FA" w:rsidRDefault="000F1958" w:rsidP="00EA132E">
      <w:pPr>
        <w:spacing w:before="0"/>
        <w:jc w:val="both"/>
        <w:rPr>
          <w:rFonts w:ascii="Times New Roman" w:hAnsi="Times New Roman"/>
          <w:sz w:val="24"/>
        </w:rPr>
      </w:pPr>
      <w:r w:rsidRPr="002546FA">
        <w:rPr>
          <w:rFonts w:ascii="Times New Roman" w:hAnsi="Times New Roman"/>
          <w:sz w:val="24"/>
        </w:rPr>
        <w:t>тел. (34643) 46-107</w:t>
      </w:r>
      <w:r w:rsidR="00EA132E" w:rsidRPr="002546FA">
        <w:rPr>
          <w:rFonts w:ascii="Times New Roman" w:hAnsi="Times New Roman"/>
          <w:sz w:val="24"/>
        </w:rPr>
        <w:t xml:space="preserve">, </w:t>
      </w:r>
      <w:r w:rsidR="003602DB" w:rsidRPr="002546FA">
        <w:rPr>
          <w:rFonts w:ascii="Times New Roman" w:hAnsi="Times New Roman"/>
          <w:sz w:val="24"/>
        </w:rPr>
        <w:t>IrgalinaRG@mng.slavneft.ru;</w:t>
      </w:r>
    </w:p>
    <w:p w:rsidR="001F4995" w:rsidRDefault="001F4995" w:rsidP="00EA132E">
      <w:pPr>
        <w:spacing w:before="0"/>
        <w:jc w:val="both"/>
        <w:rPr>
          <w:rFonts w:ascii="Times New Roman" w:hAnsi="Times New Roman"/>
          <w:sz w:val="24"/>
        </w:rPr>
      </w:pPr>
    </w:p>
    <w:p w:rsidR="00EA132E" w:rsidRPr="00B94475" w:rsidRDefault="00B94475" w:rsidP="00EA132E">
      <w:pPr>
        <w:spacing w:before="0"/>
        <w:jc w:val="both"/>
        <w:rPr>
          <w:rFonts w:ascii="Times New Roman" w:hAnsi="Times New Roman"/>
          <w:b/>
          <w:sz w:val="24"/>
        </w:rPr>
      </w:pPr>
      <w:r w:rsidRPr="00B94475">
        <w:rPr>
          <w:rFonts w:ascii="Times New Roman" w:hAnsi="Times New Roman"/>
          <w:b/>
          <w:sz w:val="24"/>
        </w:rPr>
        <w:t>По вопросам процедуры закупки обращаться:</w:t>
      </w:r>
    </w:p>
    <w:p w:rsidR="00B94475" w:rsidRPr="00B94475" w:rsidRDefault="00B94475" w:rsidP="00EA132E">
      <w:pPr>
        <w:spacing w:before="0"/>
        <w:jc w:val="both"/>
        <w:rPr>
          <w:rFonts w:ascii="Times New Roman" w:hAnsi="Times New Roman"/>
          <w:b/>
          <w:sz w:val="24"/>
        </w:rPr>
      </w:pP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Ведущий специалист ОЗПУ</w:t>
      </w:r>
    </w:p>
    <w:p w:rsidR="00EA132E" w:rsidRPr="00EA132E" w:rsidRDefault="00A01A5B" w:rsidP="00EA132E">
      <w:pPr>
        <w:spacing w:before="0"/>
        <w:jc w:val="both"/>
        <w:rPr>
          <w:rFonts w:ascii="Times New Roman" w:hAnsi="Times New Roman"/>
          <w:sz w:val="24"/>
        </w:rPr>
      </w:pPr>
      <w:r>
        <w:rPr>
          <w:rFonts w:ascii="Times New Roman" w:hAnsi="Times New Roman"/>
          <w:sz w:val="24"/>
        </w:rPr>
        <w:t>Азязов Денис</w:t>
      </w:r>
      <w:r w:rsidR="003F4022">
        <w:rPr>
          <w:rFonts w:ascii="Times New Roman" w:hAnsi="Times New Roman"/>
          <w:sz w:val="24"/>
        </w:rPr>
        <w:t xml:space="preserve"> Александрович</w:t>
      </w:r>
    </w:p>
    <w:p w:rsidR="00EA132E" w:rsidRDefault="003F4022" w:rsidP="00EA132E">
      <w:pPr>
        <w:spacing w:before="0"/>
        <w:jc w:val="both"/>
        <w:rPr>
          <w:rFonts w:ascii="Times New Roman" w:hAnsi="Times New Roman"/>
          <w:sz w:val="24"/>
        </w:rPr>
      </w:pPr>
      <w:r>
        <w:rPr>
          <w:rFonts w:ascii="Times New Roman" w:hAnsi="Times New Roman"/>
          <w:sz w:val="24"/>
        </w:rPr>
        <w:t>тел. (34643) 45-864</w:t>
      </w:r>
      <w:r w:rsidR="00EA132E" w:rsidRPr="00EA132E">
        <w:rPr>
          <w:rFonts w:ascii="Times New Roman" w:hAnsi="Times New Roman"/>
          <w:sz w:val="24"/>
        </w:rPr>
        <w:t xml:space="preserve">, </w:t>
      </w:r>
      <w:hyperlink r:id="rId10" w:history="1">
        <w:r w:rsidR="00642781" w:rsidRPr="00642781">
          <w:rPr>
            <w:rFonts w:ascii="Times New Roman" w:hAnsi="Times New Roman"/>
            <w:b/>
            <w:bCs/>
            <w:color w:val="3E6978"/>
            <w:sz w:val="24"/>
            <w:u w:val="single"/>
          </w:rPr>
          <w:t>AziazovDA@mng.slavneft.ru</w:t>
        </w:r>
      </w:hyperlink>
      <w:r w:rsidR="00642781" w:rsidRPr="00642781">
        <w:rPr>
          <w:rFonts w:ascii="Times New Roman" w:hAnsi="Times New Roman"/>
          <w:b/>
          <w:bCs/>
          <w:sz w:val="24"/>
        </w:rPr>
        <w:t>;</w:t>
      </w:r>
    </w:p>
    <w:p w:rsidR="00552890" w:rsidRPr="00D12CD3" w:rsidRDefault="00552890" w:rsidP="00552890">
      <w:pPr>
        <w:pStyle w:val="af"/>
        <w:rPr>
          <w:rFonts w:ascii="Times New Roman" w:hAnsi="Times New Roman"/>
          <w:color w:val="003399"/>
          <w:sz w:val="24"/>
          <w:szCs w:val="24"/>
          <w:u w:val="single"/>
        </w:rPr>
      </w:pPr>
    </w:p>
    <w:p w:rsidR="00996348" w:rsidRPr="00284C54" w:rsidRDefault="00996348" w:rsidP="00284C54">
      <w:pPr>
        <w:spacing w:before="0"/>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284C54" w:rsidRPr="00284C54" w:rsidRDefault="00284C54" w:rsidP="00284C54">
      <w:pPr>
        <w:spacing w:before="0"/>
        <w:jc w:val="both"/>
        <w:rPr>
          <w:rFonts w:ascii="Times New Roman" w:hAnsi="Times New Roman"/>
          <w:b/>
          <w:sz w:val="24"/>
        </w:rPr>
      </w:pP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552890">
      <w:pPr>
        <w:pStyle w:val="af"/>
        <w:rPr>
          <w:rStyle w:val="aa"/>
          <w:rFonts w:ascii="Times New Roman" w:hAnsi="Times New Roman"/>
          <w:sz w:val="24"/>
          <w:szCs w:val="24"/>
        </w:rPr>
      </w:pPr>
      <w:r w:rsidRPr="00D12CD3">
        <w:rPr>
          <w:rFonts w:ascii="Times New Roman" w:hAnsi="Times New Roman"/>
          <w:sz w:val="24"/>
          <w:szCs w:val="24"/>
        </w:rPr>
        <w:t xml:space="preserve">тел. (34643) 46-021, </w:t>
      </w:r>
      <w:hyperlink r:id="rId11" w:history="1">
        <w:r w:rsidRPr="00D12CD3">
          <w:rPr>
            <w:rStyle w:val="aa"/>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lastRenderedPageBreak/>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w:t>
      </w:r>
      <w:r w:rsidRPr="00D12CD3">
        <w:rPr>
          <w:rFonts w:ascii="Times New Roman" w:hAnsi="Times New Roman"/>
          <w:sz w:val="24"/>
        </w:rPr>
        <w:lastRenderedPageBreak/>
        <w:t xml:space="preserve">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3"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sidR="00250473">
        <w:rPr>
          <w:rFonts w:ascii="Times New Roman" w:hAnsi="Times New Roman"/>
          <w:b/>
          <w:sz w:val="24"/>
        </w:rPr>
        <w:t xml:space="preserve">№ </w:t>
      </w:r>
      <w:r w:rsidR="00256B04">
        <w:rPr>
          <w:rFonts w:ascii="Times New Roman" w:hAnsi="Times New Roman"/>
          <w:b/>
          <w:sz w:val="24"/>
        </w:rPr>
        <w:t>8</w:t>
      </w:r>
      <w:r w:rsidR="00F44AFE">
        <w:rPr>
          <w:rFonts w:ascii="Times New Roman" w:hAnsi="Times New Roman"/>
          <w:b/>
          <w:sz w:val="24"/>
        </w:rPr>
        <w:t>32</w:t>
      </w:r>
      <w:r w:rsidR="00496585">
        <w:rPr>
          <w:rFonts w:ascii="Times New Roman" w:hAnsi="Times New Roman"/>
          <w:b/>
          <w:sz w:val="24"/>
        </w:rPr>
        <w:t>/</w:t>
      </w:r>
      <w:r w:rsidR="00F42CF0" w:rsidRPr="00D12CD3">
        <w:rPr>
          <w:rFonts w:ascii="Times New Roman" w:hAnsi="Times New Roman"/>
          <w:b/>
          <w:sz w:val="24"/>
        </w:rPr>
        <w:t>ТК/2015  от __</w:t>
      </w:r>
      <w:r w:rsidR="00963690">
        <w:rPr>
          <w:rFonts w:ascii="Times New Roman" w:hAnsi="Times New Roman"/>
          <w:b/>
          <w:sz w:val="24"/>
        </w:rPr>
        <w:t>30.11.</w:t>
      </w:r>
      <w:r w:rsidR="00F42CF0" w:rsidRPr="00D12CD3">
        <w:rPr>
          <w:rFonts w:ascii="Times New Roman" w:hAnsi="Times New Roman"/>
          <w:b/>
          <w:sz w:val="24"/>
        </w:rPr>
        <w:t>2015г</w:t>
      </w:r>
      <w:r w:rsidRPr="00D12CD3">
        <w:rPr>
          <w:rFonts w:ascii="Times New Roman" w:hAnsi="Times New Roman"/>
          <w:sz w:val="24"/>
        </w:rPr>
        <w:t>:</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Извещение о проведении тендера (настоящий документ) на 6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Требования к предмету оферты на </w:t>
      </w:r>
      <w:r w:rsidR="00D172ED" w:rsidRPr="00C320EF">
        <w:rPr>
          <w:rFonts w:ascii="Times New Roman" w:hAnsi="Times New Roman"/>
          <w:sz w:val="24"/>
        </w:rPr>
        <w:t>3</w:t>
      </w:r>
      <w:r w:rsidRPr="00FA4CFC">
        <w:rPr>
          <w:rFonts w:ascii="Times New Roman" w:hAnsi="Times New Roman"/>
          <w:sz w:val="24"/>
        </w:rPr>
        <w:t xml:space="preserve">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Проект договора на </w:t>
      </w:r>
      <w:r w:rsidR="00C320EF" w:rsidRPr="00574313">
        <w:rPr>
          <w:rFonts w:ascii="Times New Roman" w:hAnsi="Times New Roman"/>
          <w:sz w:val="24"/>
        </w:rPr>
        <w:t xml:space="preserve">29 </w:t>
      </w:r>
      <w:r w:rsidRPr="00FA4CFC">
        <w:rPr>
          <w:rFonts w:ascii="Times New Roman" w:hAnsi="Times New Roman"/>
          <w:sz w:val="24"/>
        </w:rPr>
        <w:t>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Извещение о согласии сделать оферту  на 1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Предложение о заключении договора на 1 л. в 1 экз.;</w:t>
      </w:r>
    </w:p>
    <w:p w:rsidR="00FF6375" w:rsidRPr="00FA4CFC" w:rsidRDefault="00FA4CFC" w:rsidP="00FA4CFC">
      <w:pPr>
        <w:tabs>
          <w:tab w:val="left" w:pos="0"/>
        </w:tabs>
        <w:spacing w:before="0"/>
        <w:rPr>
          <w:rFonts w:ascii="Times New Roman" w:hAnsi="Times New Roman"/>
          <w:sz w:val="24"/>
        </w:rPr>
      </w:pPr>
      <w:r w:rsidRPr="00FA4CFC">
        <w:rPr>
          <w:rFonts w:ascii="Times New Roman" w:hAnsi="Times New Roman"/>
          <w:sz w:val="24"/>
        </w:rPr>
        <w:t xml:space="preserve">6к. </w:t>
      </w:r>
      <w:r w:rsidR="00FF6375" w:rsidRPr="00FA4CFC">
        <w:rPr>
          <w:rFonts w:ascii="Times New Roman" w:hAnsi="Times New Roman"/>
          <w:sz w:val="24"/>
        </w:rPr>
        <w:t xml:space="preserve"> </w:t>
      </w:r>
      <w:r w:rsidRPr="00FA4CFC">
        <w:rPr>
          <w:rFonts w:ascii="Times New Roman" w:hAnsi="Times New Roman"/>
          <w:sz w:val="24"/>
        </w:rPr>
        <w:t xml:space="preserve">      Форма «Коммерческое предложение»</w:t>
      </w:r>
      <w:r w:rsidR="00FF6375" w:rsidRPr="00FA4CFC">
        <w:rPr>
          <w:rFonts w:ascii="Times New Roman" w:hAnsi="Times New Roman"/>
          <w:sz w:val="24"/>
        </w:rPr>
        <w:t xml:space="preserve"> на </w:t>
      </w:r>
      <w:r w:rsidRPr="00FA4CFC">
        <w:rPr>
          <w:rFonts w:ascii="Times New Roman" w:hAnsi="Times New Roman"/>
          <w:sz w:val="24"/>
        </w:rPr>
        <w:t>1</w:t>
      </w:r>
      <w:r w:rsidR="00FF6375" w:rsidRPr="00FA4CFC">
        <w:rPr>
          <w:rFonts w:ascii="Times New Roman" w:hAnsi="Times New Roman"/>
          <w:sz w:val="24"/>
        </w:rPr>
        <w:t xml:space="preserve"> л. в 1 экз.;</w:t>
      </w:r>
    </w:p>
    <w:p w:rsidR="00FF6375" w:rsidRPr="00FA4CFC"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w:t>
      </w:r>
      <w:r w:rsidR="00FA4CFC" w:rsidRPr="00FA4CFC">
        <w:rPr>
          <w:rFonts w:ascii="Times New Roman" w:hAnsi="Times New Roman"/>
          <w:sz w:val="24"/>
        </w:rPr>
        <w:t xml:space="preserve">Форма </w:t>
      </w:r>
      <w:r w:rsidRPr="00FA4CFC">
        <w:rPr>
          <w:rFonts w:ascii="Times New Roman" w:hAnsi="Times New Roman"/>
          <w:sz w:val="24"/>
        </w:rPr>
        <w:t>«Перечень аффилированных организаций» на 1 л. в 1 экз.;</w:t>
      </w:r>
    </w:p>
    <w:p w:rsidR="00FF6375"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Форма </w:t>
      </w:r>
      <w:r w:rsidR="00FA4CFC" w:rsidRPr="00FA4CFC">
        <w:rPr>
          <w:rFonts w:ascii="Times New Roman" w:hAnsi="Times New Roman"/>
          <w:sz w:val="24"/>
        </w:rPr>
        <w:t>«</w:t>
      </w:r>
      <w:r w:rsidRPr="00FA4CFC">
        <w:rPr>
          <w:rFonts w:ascii="Times New Roman" w:hAnsi="Times New Roman"/>
          <w:sz w:val="24"/>
        </w:rPr>
        <w:t>Кал</w:t>
      </w:r>
      <w:r w:rsidR="00FA4CFC" w:rsidRPr="00FA4CFC">
        <w:rPr>
          <w:rFonts w:ascii="Times New Roman" w:hAnsi="Times New Roman"/>
          <w:sz w:val="24"/>
        </w:rPr>
        <w:t>ькуляция»</w:t>
      </w:r>
      <w:r w:rsidRPr="00FA4CFC">
        <w:rPr>
          <w:rFonts w:ascii="Times New Roman" w:hAnsi="Times New Roman"/>
          <w:sz w:val="24"/>
        </w:rPr>
        <w:t xml:space="preserve"> на производство единицы работ с расшифровкой по статьям </w:t>
      </w:r>
      <w:r w:rsidR="00FA4CFC" w:rsidRPr="00FA4CFC">
        <w:rPr>
          <w:rFonts w:ascii="Times New Roman" w:hAnsi="Times New Roman"/>
          <w:sz w:val="24"/>
        </w:rPr>
        <w:t xml:space="preserve">затрат </w:t>
      </w:r>
      <w:r w:rsidRPr="00FA4CFC">
        <w:rPr>
          <w:rFonts w:ascii="Times New Roman" w:hAnsi="Times New Roman"/>
          <w:sz w:val="24"/>
        </w:rPr>
        <w:t>с приложением №1 на 2 л. в 1 экз.</w:t>
      </w:r>
      <w:r w:rsidR="00496D80">
        <w:rPr>
          <w:rFonts w:ascii="Times New Roman" w:hAnsi="Times New Roman"/>
          <w:sz w:val="24"/>
        </w:rPr>
        <w:t>;</w:t>
      </w:r>
    </w:p>
    <w:p w:rsidR="002633B5" w:rsidRDefault="002633B5" w:rsidP="000127F9">
      <w:pPr>
        <w:spacing w:before="0"/>
        <w:jc w:val="both"/>
        <w:rPr>
          <w:rFonts w:ascii="Times New Roman" w:hAnsi="Times New Roman"/>
          <w:sz w:val="24"/>
        </w:rPr>
      </w:pPr>
    </w:p>
    <w:p w:rsidR="00576586" w:rsidRDefault="00576586" w:rsidP="000127F9">
      <w:pPr>
        <w:spacing w:before="0"/>
        <w:ind w:left="4248"/>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D12CD3" w:rsidRPr="00D12CD3" w:rsidRDefault="00D12CD3" w:rsidP="000127F9">
      <w:pPr>
        <w:spacing w:before="0"/>
        <w:ind w:left="4248"/>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C37F97" w:rsidRDefault="00C37F97" w:rsidP="000127F9">
      <w:pPr>
        <w:spacing w:before="0"/>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963690" w:rsidRDefault="00963690" w:rsidP="00C37F97">
      <w:pPr>
        <w:jc w:val="right"/>
        <w:rPr>
          <w:rFonts w:ascii="Times New Roman" w:hAnsi="Times New Roman"/>
          <w:b/>
          <w:sz w:val="24"/>
        </w:rPr>
      </w:pPr>
    </w:p>
    <w:p w:rsidR="00963690" w:rsidRDefault="00963690" w:rsidP="00C37F97">
      <w:pPr>
        <w:jc w:val="right"/>
        <w:rPr>
          <w:rFonts w:ascii="Times New Roman" w:hAnsi="Times New Roman"/>
          <w:b/>
          <w:sz w:val="24"/>
        </w:rPr>
      </w:pPr>
    </w:p>
    <w:p w:rsidR="00963690" w:rsidRDefault="00963690" w:rsidP="00C37F97">
      <w:pPr>
        <w:jc w:val="right"/>
        <w:rPr>
          <w:rFonts w:ascii="Times New Roman" w:hAnsi="Times New Roman"/>
          <w:b/>
          <w:sz w:val="24"/>
        </w:rPr>
      </w:pPr>
    </w:p>
    <w:p w:rsidR="00963690" w:rsidRDefault="00963690" w:rsidP="00C37F97">
      <w:pPr>
        <w:jc w:val="right"/>
        <w:rPr>
          <w:rFonts w:ascii="Times New Roman" w:hAnsi="Times New Roman"/>
          <w:b/>
          <w:sz w:val="24"/>
        </w:rPr>
      </w:pPr>
    </w:p>
    <w:p w:rsidR="00C37F97" w:rsidRDefault="00C37F97" w:rsidP="000D04FA">
      <w:pPr>
        <w:spacing w:before="0"/>
        <w:rPr>
          <w:rFonts w:ascii="Times New Roman" w:hAnsi="Times New Roman"/>
          <w:b/>
          <w:sz w:val="24"/>
        </w:rPr>
      </w:pPr>
    </w:p>
    <w:p w:rsidR="003E1B4D" w:rsidRDefault="003E1B4D" w:rsidP="000D04FA">
      <w:pPr>
        <w:spacing w:before="0"/>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B31C56" w:rsidRDefault="004E5AD6" w:rsidP="00B31C56">
      <w:pPr>
        <w:pStyle w:val="af6"/>
        <w:jc w:val="both"/>
        <w:rPr>
          <w:rFonts w:ascii="Times New Roman" w:hAnsi="Times New Roman"/>
          <w:color w:val="000000" w:themeColor="text1"/>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224DFC" w:rsidRPr="00D74D17">
        <w:rPr>
          <w:rFonts w:ascii="Times New Roman" w:hAnsi="Times New Roman"/>
          <w:b/>
          <w:color w:val="auto"/>
          <w:sz w:val="24"/>
        </w:rPr>
        <w:t xml:space="preserve"> </w:t>
      </w:r>
      <w:r w:rsidR="0076187F">
        <w:rPr>
          <w:rFonts w:ascii="Times New Roman" w:hAnsi="Times New Roman"/>
          <w:b/>
          <w:color w:val="auto"/>
          <w:sz w:val="24"/>
        </w:rPr>
        <w:t>8</w:t>
      </w:r>
      <w:r w:rsidR="00E46188">
        <w:rPr>
          <w:rFonts w:ascii="Times New Roman" w:hAnsi="Times New Roman"/>
          <w:b/>
          <w:color w:val="auto"/>
          <w:sz w:val="24"/>
        </w:rPr>
        <w:t>32</w:t>
      </w:r>
      <w:r w:rsidR="008D6F5A" w:rsidRPr="00D74D17">
        <w:rPr>
          <w:rFonts w:ascii="Times New Roman" w:hAnsi="Times New Roman"/>
          <w:b/>
          <w:color w:val="auto"/>
          <w:sz w:val="24"/>
        </w:rPr>
        <w:t>/ТК/201</w:t>
      </w:r>
      <w:r w:rsidR="00576586" w:rsidRPr="00D74D17">
        <w:rPr>
          <w:rFonts w:ascii="Times New Roman" w:hAnsi="Times New Roman"/>
          <w:b/>
          <w:color w:val="auto"/>
          <w:sz w:val="24"/>
        </w:rPr>
        <w:t>5</w:t>
      </w:r>
      <w:r w:rsidR="008D6F5A" w:rsidRPr="00D74D17">
        <w:rPr>
          <w:rFonts w:ascii="Times New Roman" w:hAnsi="Times New Roman"/>
          <w:b/>
          <w:color w:val="auto"/>
          <w:sz w:val="24"/>
        </w:rPr>
        <w:t xml:space="preserve"> от </w:t>
      </w:r>
      <w:r w:rsidR="00963690">
        <w:rPr>
          <w:rFonts w:ascii="Times New Roman" w:hAnsi="Times New Roman"/>
          <w:b/>
          <w:color w:val="auto"/>
          <w:sz w:val="24"/>
        </w:rPr>
        <w:t>30.11.</w:t>
      </w:r>
      <w:bookmarkStart w:id="0" w:name="_GoBack"/>
      <w:bookmarkEnd w:id="0"/>
      <w:r w:rsidR="00E34C0A" w:rsidRPr="00D74D17">
        <w:rPr>
          <w:rFonts w:ascii="Times New Roman" w:hAnsi="Times New Roman"/>
          <w:b/>
          <w:color w:val="auto"/>
          <w:sz w:val="24"/>
        </w:rPr>
        <w:t>_</w:t>
      </w:r>
      <w:r w:rsidRPr="00D74D17">
        <w:rPr>
          <w:rFonts w:ascii="Times New Roman" w:hAnsi="Times New Roman"/>
          <w:b/>
          <w:color w:val="auto"/>
          <w:sz w:val="24"/>
        </w:rPr>
        <w:t>201</w:t>
      </w:r>
      <w:r w:rsidR="00576586" w:rsidRPr="00D74D17">
        <w:rPr>
          <w:rFonts w:ascii="Times New Roman" w:hAnsi="Times New Roman"/>
          <w:b/>
          <w:color w:val="auto"/>
          <w:sz w:val="24"/>
        </w:rPr>
        <w:t>5</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r w:rsidR="0078638C">
        <w:rPr>
          <w:rFonts w:ascii="Times New Roman" w:hAnsi="Times New Roman"/>
          <w:color w:val="auto"/>
          <w:sz w:val="24"/>
        </w:rPr>
        <w:t>СН-МНГ</w:t>
      </w:r>
      <w:r w:rsidRPr="00D74D17">
        <w:rPr>
          <w:rFonts w:ascii="Times New Roman" w:hAnsi="Times New Roman"/>
          <w:color w:val="auto"/>
          <w:sz w:val="24"/>
        </w:rPr>
        <w:t xml:space="preserve">»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E46188" w:rsidRPr="00E46188">
        <w:rPr>
          <w:rFonts w:ascii="Times New Roman" w:hAnsi="Times New Roman"/>
          <w:color w:val="000000" w:themeColor="text1"/>
          <w:sz w:val="24"/>
        </w:rPr>
        <w:t xml:space="preserve">на выполнение работ по разработке технологических регламентов </w:t>
      </w:r>
      <w:r w:rsidR="00B31C56" w:rsidRPr="00B31C56">
        <w:rPr>
          <w:rFonts w:ascii="Times New Roman" w:hAnsi="Times New Roman"/>
          <w:color w:val="000000" w:themeColor="text1"/>
          <w:sz w:val="24"/>
        </w:rPr>
        <w:t xml:space="preserve"> </w:t>
      </w:r>
      <w:r w:rsidRPr="00D74D17">
        <w:rPr>
          <w:rFonts w:ascii="Times New Roman" w:hAnsi="Times New Roman"/>
          <w:color w:val="auto"/>
          <w:sz w:val="24"/>
        </w:rPr>
        <w:t>на условиях указанного ПДО не позднее</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20</w:t>
      </w:r>
      <w:proofErr w:type="gramEnd"/>
      <w:r w:rsidRPr="00D74D17">
        <w:rPr>
          <w:rFonts w:ascii="Times New Roman" w:hAnsi="Times New Roman"/>
          <w:color w:val="auto"/>
          <w:sz w:val="24"/>
        </w:rPr>
        <w:t xml:space="preserve">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r w:rsidR="00156901">
        <w:rPr>
          <w:rFonts w:ascii="Times New Roman" w:hAnsi="Times New Roman"/>
          <w:sz w:val="24"/>
        </w:rPr>
        <w:t>СН-МНГ</w:t>
      </w:r>
      <w:r w:rsidRPr="000127F9">
        <w:rPr>
          <w:rFonts w:ascii="Times New Roman" w:hAnsi="Times New Roman"/>
          <w:sz w:val="24"/>
        </w:rPr>
        <w:t>» не акцептовать ни одну из оферт, и в этом случае мы не будем иметь претензий к комиссии и ОАО «</w:t>
      </w:r>
      <w:r w:rsidR="00156901">
        <w:rPr>
          <w:rFonts w:ascii="Times New Roman" w:hAnsi="Times New Roman"/>
          <w:sz w:val="24"/>
        </w:rPr>
        <w:t>СН-МНГ</w:t>
      </w:r>
      <w:r w:rsidRPr="000127F9">
        <w:rPr>
          <w:rFonts w:ascii="Times New Roman" w:hAnsi="Times New Roman"/>
          <w:sz w:val="24"/>
        </w:rPr>
        <w:t>».</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E4D6B" w:rsidRPr="00803783" w:rsidRDefault="009E4D6B" w:rsidP="003B46D9">
      <w:pPr>
        <w:rPr>
          <w:rFonts w:ascii="Times New Roman" w:hAnsi="Times New Roman"/>
          <w:b/>
          <w:sz w:val="24"/>
        </w:rPr>
      </w:pPr>
    </w:p>
    <w:p w:rsidR="00E46188" w:rsidRDefault="00E46188" w:rsidP="000127F9">
      <w:pPr>
        <w:jc w:val="right"/>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C212325" wp14:editId="0E4E03B5">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DA3572" w:rsidRDefault="005B0A3B" w:rsidP="00DA3572">
      <w:pPr>
        <w:jc w:val="both"/>
        <w:rPr>
          <w:rFonts w:ascii="Times New Roman" w:hAnsi="Times New Roman"/>
          <w:sz w:val="24"/>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0E6BAD" w:rsidRPr="000E6BAD">
        <w:rPr>
          <w:rFonts w:ascii="Times New Roman" w:hAnsi="Times New Roman"/>
          <w:sz w:val="23"/>
          <w:szCs w:val="23"/>
        </w:rPr>
        <w:t>на выполнение работ по разработке технологических регламентов</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108" w:type="dxa"/>
        <w:tblLook w:val="0000" w:firstRow="0" w:lastRow="0" w:firstColumn="0" w:lastColumn="0" w:noHBand="0" w:noVBand="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A4DDA" w:rsidRDefault="000E6BAD" w:rsidP="000E6BAD">
            <w:pPr>
              <w:pStyle w:val="af"/>
              <w:jc w:val="center"/>
              <w:rPr>
                <w:rFonts w:ascii="Times New Roman" w:hAnsi="Times New Roman"/>
                <w:sz w:val="23"/>
                <w:szCs w:val="23"/>
              </w:rPr>
            </w:pPr>
            <w:r w:rsidRPr="000E6BAD">
              <w:rPr>
                <w:rFonts w:ascii="Times New Roman" w:hAnsi="Times New Roman"/>
                <w:sz w:val="23"/>
                <w:szCs w:val="23"/>
              </w:rPr>
              <w:t>разработк</w:t>
            </w:r>
            <w:r>
              <w:rPr>
                <w:rFonts w:ascii="Times New Roman" w:hAnsi="Times New Roman"/>
                <w:sz w:val="23"/>
                <w:szCs w:val="23"/>
              </w:rPr>
              <w:t>а</w:t>
            </w:r>
            <w:r w:rsidRPr="000E6BAD">
              <w:rPr>
                <w:rFonts w:ascii="Times New Roman" w:hAnsi="Times New Roman"/>
                <w:sz w:val="23"/>
                <w:szCs w:val="23"/>
              </w:rPr>
              <w:t xml:space="preserve"> технологических регламентов</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f"/>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3B46D9" w:rsidP="00DA4DDA">
            <w:pPr>
              <w:pStyle w:val="af"/>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.0</w:t>
            </w:r>
            <w:r w:rsidR="007925E9">
              <w:rPr>
                <w:rFonts w:ascii="Times New Roman" w:hAnsi="Times New Roman"/>
                <w:sz w:val="23"/>
                <w:szCs w:val="23"/>
              </w:rPr>
              <w:t>3</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7925E9">
              <w:rPr>
                <w:rFonts w:ascii="Times New Roman" w:hAnsi="Times New Roman"/>
                <w:sz w:val="23"/>
                <w:szCs w:val="23"/>
              </w:rPr>
              <w:t>г</w:t>
            </w:r>
            <w:r w:rsidR="00410F33">
              <w:rPr>
                <w:rFonts w:ascii="Times New Roman" w:hAnsi="Times New Roman"/>
                <w:sz w:val="23"/>
                <w:szCs w:val="23"/>
              </w:rPr>
              <w:t>.</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f"/>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f"/>
              <w:jc w:val="center"/>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0E344E" w:rsidP="000127F9">
            <w:pPr>
              <w:pStyle w:val="af"/>
              <w:rPr>
                <w:rFonts w:ascii="Times New Roman" w:hAnsi="Times New Roman"/>
                <w:sz w:val="23"/>
                <w:szCs w:val="23"/>
              </w:rPr>
            </w:pPr>
            <w:r>
              <w:rPr>
                <w:rFonts w:ascii="Times New Roman" w:hAnsi="Times New Roman"/>
                <w:sz w:val="23"/>
                <w:szCs w:val="23"/>
              </w:rPr>
              <w:t xml:space="preserve">Принятие договора (Форма </w:t>
            </w:r>
            <w:r w:rsidRPr="00D8434A">
              <w:rPr>
                <w:rFonts w:ascii="Times New Roman" w:hAnsi="Times New Roman"/>
                <w:sz w:val="23"/>
                <w:szCs w:val="23"/>
              </w:rPr>
              <w:t>3</w:t>
            </w:r>
            <w:r w:rsidR="005B0A3B" w:rsidRPr="00BD5B3B">
              <w:rPr>
                <w:rFonts w:ascii="Times New Roman" w:hAnsi="Times New Roman"/>
                <w:sz w:val="23"/>
                <w:szCs w:val="23"/>
              </w:rPr>
              <w:t xml:space="preserve">)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B6322E" w:rsidRPr="00B6322E" w:rsidRDefault="003A256A" w:rsidP="00B6322E">
            <w:pPr>
              <w:pStyle w:val="af"/>
              <w:rPr>
                <w:rFonts w:ascii="Times New Roman" w:hAnsi="Times New Roman"/>
                <w:sz w:val="23"/>
                <w:szCs w:val="23"/>
              </w:rPr>
            </w:pPr>
            <w:r>
              <w:rPr>
                <w:rFonts w:ascii="Times New Roman" w:hAnsi="Times New Roman"/>
                <w:sz w:val="23"/>
                <w:szCs w:val="23"/>
              </w:rPr>
              <w:t xml:space="preserve">Условия оплаты: </w:t>
            </w:r>
            <w:r w:rsidR="00B6322E" w:rsidRPr="00B6322E">
              <w:rPr>
                <w:rFonts w:ascii="Times New Roman" w:hAnsi="Times New Roman"/>
                <w:sz w:val="23"/>
                <w:szCs w:val="23"/>
              </w:rPr>
              <w:t xml:space="preserve">Заказчик обязуется осуществить оплату выполненных работ по завершении Исполнителем этапа Работ принятого Заказчиком по Акту сдачи-приемки выполненных работ, в течение 90 календарных дней, но не ранее 60 дней </w:t>
            </w:r>
            <w:proofErr w:type="gramStart"/>
            <w:r w:rsidR="00B6322E" w:rsidRPr="00B6322E">
              <w:rPr>
                <w:rFonts w:ascii="Times New Roman" w:hAnsi="Times New Roman"/>
                <w:sz w:val="23"/>
                <w:szCs w:val="23"/>
              </w:rPr>
              <w:t>с даты получения</w:t>
            </w:r>
            <w:proofErr w:type="gramEnd"/>
            <w:r w:rsidR="00B6322E" w:rsidRPr="00B6322E">
              <w:rPr>
                <w:rFonts w:ascii="Times New Roman" w:hAnsi="Times New Roman"/>
                <w:sz w:val="23"/>
                <w:szCs w:val="23"/>
              </w:rPr>
              <w:t xml:space="preserve"> от Исполнителя оригиналов следующих документов:</w:t>
            </w:r>
          </w:p>
          <w:p w:rsidR="00B6322E" w:rsidRPr="00B6322E" w:rsidRDefault="00B6322E" w:rsidP="00B6322E">
            <w:pPr>
              <w:pStyle w:val="af"/>
              <w:rPr>
                <w:rFonts w:ascii="Times New Roman" w:hAnsi="Times New Roman"/>
                <w:sz w:val="23"/>
                <w:szCs w:val="23"/>
              </w:rPr>
            </w:pPr>
            <w:r w:rsidRPr="00B6322E">
              <w:rPr>
                <w:rFonts w:ascii="Times New Roman" w:hAnsi="Times New Roman"/>
                <w:sz w:val="23"/>
                <w:szCs w:val="23"/>
              </w:rPr>
              <w:t>а) акта сдачи-приемки выполненных работ;</w:t>
            </w:r>
          </w:p>
          <w:p w:rsidR="00CB3678" w:rsidRPr="00BD5B3B" w:rsidRDefault="00B6322E" w:rsidP="00B6322E">
            <w:pPr>
              <w:pStyle w:val="af"/>
              <w:rPr>
                <w:rFonts w:ascii="Times New Roman" w:hAnsi="Times New Roman"/>
                <w:sz w:val="23"/>
                <w:szCs w:val="23"/>
              </w:rPr>
            </w:pPr>
            <w:r w:rsidRPr="00B6322E">
              <w:rPr>
                <w:rFonts w:ascii="Times New Roman" w:hAnsi="Times New Roman"/>
                <w:sz w:val="23"/>
                <w:szCs w:val="23"/>
              </w:rPr>
              <w:t>б) счета-фактуры.</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6C5B28" w:rsidRPr="00BD5B3B" w:rsidTr="006C5B28">
        <w:trPr>
          <w:trHeight w:val="335"/>
          <w:jc w:val="center"/>
        </w:trPr>
        <w:tc>
          <w:tcPr>
            <w:tcW w:w="5060" w:type="dxa"/>
            <w:tcBorders>
              <w:top w:val="single" w:sz="4" w:space="0" w:color="auto"/>
              <w:left w:val="single" w:sz="4" w:space="0" w:color="auto"/>
              <w:bottom w:val="single" w:sz="4" w:space="0" w:color="auto"/>
              <w:right w:val="single" w:sz="4" w:space="0" w:color="auto"/>
            </w:tcBorders>
          </w:tcPr>
          <w:p w:rsidR="006C5B28" w:rsidRDefault="006C5B28" w:rsidP="003A256A">
            <w:pPr>
              <w:pStyle w:val="af"/>
              <w:rPr>
                <w:rFonts w:ascii="Times New Roman" w:hAnsi="Times New Roman"/>
                <w:sz w:val="23"/>
                <w:szCs w:val="23"/>
              </w:rPr>
            </w:pPr>
            <w:r w:rsidRPr="006C5B28">
              <w:rPr>
                <w:rFonts w:ascii="Times New Roman" w:hAnsi="Times New Roman"/>
                <w:sz w:val="23"/>
                <w:szCs w:val="23"/>
              </w:rPr>
              <w:t>Увеличение (+30%)/ уменьшение (-30%) объема услуг в рамках опциона</w:t>
            </w:r>
          </w:p>
        </w:tc>
        <w:tc>
          <w:tcPr>
            <w:tcW w:w="4208" w:type="dxa"/>
            <w:tcBorders>
              <w:top w:val="single" w:sz="4" w:space="0" w:color="auto"/>
              <w:left w:val="single" w:sz="4" w:space="0" w:color="auto"/>
              <w:bottom w:val="single" w:sz="4" w:space="0" w:color="auto"/>
              <w:right w:val="single" w:sz="4" w:space="0" w:color="auto"/>
            </w:tcBorders>
          </w:tcPr>
          <w:p w:rsidR="006C5B28" w:rsidRPr="00BD5B3B" w:rsidRDefault="006C5B28" w:rsidP="000127F9">
            <w:pPr>
              <w:pStyle w:val="af"/>
              <w:jc w:val="center"/>
              <w:rPr>
                <w:rFonts w:ascii="Times New Roman" w:hAnsi="Times New Roman"/>
                <w:sz w:val="23"/>
                <w:szCs w:val="23"/>
              </w:rPr>
            </w:pPr>
            <w:r>
              <w:rPr>
                <w:rFonts w:ascii="Times New Roman" w:hAnsi="Times New Roman"/>
                <w:sz w:val="23"/>
                <w:szCs w:val="23"/>
              </w:rPr>
              <w:t>д</w:t>
            </w:r>
            <w:r w:rsidRPr="006C5B28">
              <w:rPr>
                <w:rFonts w:ascii="Times New Roman" w:hAnsi="Times New Roman"/>
                <w:sz w:val="23"/>
                <w:szCs w:val="23"/>
              </w:rPr>
              <w:t>а/нет</w:t>
            </w:r>
          </w:p>
        </w:tc>
      </w:tr>
      <w:tr w:rsidR="007D51E3" w:rsidRPr="00BD5B3B" w:rsidTr="001D13CA">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1D13CA">
            <w:pPr>
              <w:pStyle w:val="af"/>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6C5B28" w:rsidP="001D13CA">
            <w:pPr>
              <w:pStyle w:val="af"/>
              <w:jc w:val="center"/>
              <w:rPr>
                <w:rFonts w:ascii="Times New Roman" w:hAnsi="Times New Roman"/>
                <w:sz w:val="23"/>
                <w:szCs w:val="23"/>
              </w:rPr>
            </w:pPr>
            <w:r>
              <w:rPr>
                <w:rFonts w:ascii="Times New Roman" w:hAnsi="Times New Roman"/>
                <w:sz w:val="23"/>
                <w:szCs w:val="23"/>
              </w:rPr>
              <w:t>д</w:t>
            </w:r>
            <w:r w:rsidR="00B50329">
              <w:rPr>
                <w:rFonts w:ascii="Times New Roman" w:hAnsi="Times New Roman"/>
                <w:sz w:val="23"/>
                <w:szCs w:val="23"/>
              </w:rPr>
              <w:t>а/нет</w:t>
            </w:r>
          </w:p>
        </w:tc>
      </w:tr>
    </w:tbl>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 xml:space="preserve">ящее предложение </w:t>
      </w:r>
      <w:r w:rsidR="00DF01BB" w:rsidRPr="00CA2B99">
        <w:rPr>
          <w:rFonts w:ascii="Times New Roman" w:hAnsi="Times New Roman"/>
          <w:sz w:val="23"/>
          <w:szCs w:val="23"/>
        </w:rPr>
        <w:t xml:space="preserve">может быть акцептовано </w:t>
      </w:r>
      <w:r w:rsidR="00576586">
        <w:rPr>
          <w:rFonts w:ascii="Times New Roman" w:hAnsi="Times New Roman"/>
          <w:sz w:val="23"/>
          <w:szCs w:val="23"/>
        </w:rPr>
        <w:t>до «31</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B6322E">
        <w:rPr>
          <w:rFonts w:ascii="Times New Roman" w:hAnsi="Times New Roman"/>
          <w:sz w:val="23"/>
          <w:szCs w:val="23"/>
        </w:rPr>
        <w:t>мая</w:t>
      </w:r>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f"/>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DF01BB">
        <w:rPr>
          <w:rFonts w:ascii="Times New Roman" w:hAnsi="Times New Roman"/>
          <w:sz w:val="23"/>
          <w:szCs w:val="23"/>
        </w:rPr>
        <w:t>Коммерческом предложении</w:t>
      </w:r>
      <w:r w:rsidR="000F3E29">
        <w:rPr>
          <w:rFonts w:ascii="Times New Roman" w:hAnsi="Times New Roman"/>
          <w:sz w:val="23"/>
          <w:szCs w:val="23"/>
        </w:rPr>
        <w:t>, прилагаемом</w:t>
      </w:r>
      <w:r w:rsidR="00510783">
        <w:rPr>
          <w:rFonts w:ascii="Times New Roman" w:hAnsi="Times New Roman"/>
          <w:sz w:val="23"/>
          <w:szCs w:val="23"/>
        </w:rPr>
        <w:t xml:space="preserve"> </w:t>
      </w:r>
      <w:r w:rsidR="00576586">
        <w:rPr>
          <w:rFonts w:ascii="Times New Roman" w:hAnsi="Times New Roman"/>
          <w:sz w:val="23"/>
          <w:szCs w:val="23"/>
        </w:rPr>
        <w:t>к настоящей оферте.</w:t>
      </w:r>
    </w:p>
    <w:p w:rsidR="00093DAC" w:rsidRDefault="00093DAC" w:rsidP="00093DAC">
      <w:pPr>
        <w:pStyle w:val="af"/>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f"/>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F3E29"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p>
    <w:p w:rsidR="000F3E29" w:rsidRDefault="000F3E29" w:rsidP="00093DAC">
      <w:pPr>
        <w:jc w:val="both"/>
        <w:rPr>
          <w:rFonts w:ascii="Times New Roman" w:hAnsi="Times New Roman"/>
          <w:sz w:val="23"/>
          <w:szCs w:val="23"/>
        </w:rPr>
      </w:pP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0F3E29" w:rsidRDefault="005B0A3B" w:rsidP="000F3E29">
      <w:pPr>
        <w:spacing w:before="0"/>
        <w:ind w:left="360"/>
        <w:jc w:val="both"/>
        <w:rPr>
          <w:rFonts w:ascii="Times New Roman" w:hAnsi="Times New Roman"/>
          <w:sz w:val="24"/>
        </w:rPr>
      </w:pPr>
      <w:r w:rsidRPr="00BD5B3B">
        <w:rPr>
          <w:rFonts w:ascii="Times New Roman" w:hAnsi="Times New Roman"/>
          <w:sz w:val="23"/>
          <w:szCs w:val="23"/>
        </w:rPr>
        <w:tab/>
      </w:r>
      <w:r w:rsidR="000F3E29" w:rsidRPr="000F3E29">
        <w:rPr>
          <w:rFonts w:ascii="Times New Roman" w:hAnsi="Times New Roman"/>
          <w:sz w:val="24"/>
        </w:rPr>
        <w:t>Подпись:________________________________ /Должность, Фамилия И.О./</w:t>
      </w:r>
    </w:p>
    <w:p w:rsidR="00C37C59" w:rsidRPr="001E40B5" w:rsidRDefault="000F3E29" w:rsidP="001E40B5">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МП</w:t>
      </w:r>
    </w:p>
    <w:p w:rsidR="00056599" w:rsidRDefault="00056599" w:rsidP="000F3E29">
      <w:pPr>
        <w:spacing w:before="0"/>
        <w:ind w:left="4248" w:hanging="846"/>
        <w:jc w:val="right"/>
        <w:rPr>
          <w:rFonts w:ascii="Times New Roman" w:hAnsi="Times New Roman"/>
          <w:b/>
          <w:sz w:val="24"/>
        </w:rPr>
      </w:pPr>
    </w:p>
    <w:p w:rsidR="00056599" w:rsidRDefault="00056599" w:rsidP="000F3E29">
      <w:pPr>
        <w:spacing w:before="0"/>
        <w:ind w:left="4248" w:hanging="846"/>
        <w:jc w:val="right"/>
        <w:rPr>
          <w:rFonts w:ascii="Times New Roman" w:hAnsi="Times New Roman"/>
          <w:b/>
          <w:sz w:val="24"/>
        </w:rPr>
      </w:pPr>
    </w:p>
    <w:p w:rsidR="00056599" w:rsidRDefault="00056599" w:rsidP="000F3E29">
      <w:pPr>
        <w:spacing w:before="0"/>
        <w:ind w:left="4248" w:hanging="846"/>
        <w:jc w:val="right"/>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036043">
        <w:rPr>
          <w:rFonts w:ascii="Times New Roman" w:hAnsi="Times New Roman"/>
          <w:bCs/>
          <w:sz w:val="24"/>
        </w:rPr>
        <w:t xml:space="preserve">№ ПДО: </w:t>
      </w:r>
      <w:r w:rsidR="00595F3A">
        <w:rPr>
          <w:rFonts w:ascii="Times New Roman" w:hAnsi="Times New Roman"/>
          <w:bCs/>
          <w:sz w:val="24"/>
          <w:u w:val="single"/>
        </w:rPr>
        <w:t>8</w:t>
      </w:r>
      <w:r w:rsidR="00056599">
        <w:rPr>
          <w:rFonts w:ascii="Times New Roman" w:hAnsi="Times New Roman"/>
          <w:bCs/>
          <w:sz w:val="24"/>
          <w:u w:val="single"/>
        </w:rPr>
        <w:t>32</w:t>
      </w:r>
      <w:r w:rsidRPr="00036043">
        <w:rPr>
          <w:rFonts w:ascii="Times New Roman" w:hAnsi="Times New Roman"/>
          <w:bCs/>
          <w:sz w:val="24"/>
          <w:u w:val="single"/>
        </w:rPr>
        <w:t>/ТК/2015</w:t>
      </w:r>
    </w:p>
    <w:p w:rsidR="00230F80" w:rsidRDefault="00230F80" w:rsidP="000127F9">
      <w:pPr>
        <w:widowControl w:val="0"/>
        <w:autoSpaceDE w:val="0"/>
        <w:autoSpaceDN w:val="0"/>
        <w:adjustRightInd w:val="0"/>
        <w:spacing w:before="0"/>
        <w:rPr>
          <w:rFonts w:ascii="Times New Roman" w:hAnsi="Times New Roman"/>
          <w:sz w:val="24"/>
        </w:rPr>
      </w:pPr>
    </w:p>
    <w:tbl>
      <w:tblPr>
        <w:tblW w:w="11058" w:type="dxa"/>
        <w:tblInd w:w="-885" w:type="dxa"/>
        <w:tblLayout w:type="fixed"/>
        <w:tblLook w:val="0000" w:firstRow="0" w:lastRow="0" w:firstColumn="0" w:lastColumn="0" w:noHBand="0" w:noVBand="0"/>
      </w:tblPr>
      <w:tblGrid>
        <w:gridCol w:w="426"/>
        <w:gridCol w:w="2268"/>
        <w:gridCol w:w="1418"/>
        <w:gridCol w:w="709"/>
        <w:gridCol w:w="1842"/>
        <w:gridCol w:w="1134"/>
        <w:gridCol w:w="1134"/>
        <w:gridCol w:w="992"/>
        <w:gridCol w:w="1135"/>
      </w:tblGrid>
      <w:tr w:rsidR="000F3E29" w:rsidRPr="000F3E29" w:rsidTr="000F3E29">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w:t>
            </w:r>
          </w:p>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proofErr w:type="gramStart"/>
            <w:r w:rsidRPr="000F3E29">
              <w:rPr>
                <w:rFonts w:ascii="Times New Roman" w:hAnsi="Times New Roman"/>
                <w:b/>
                <w:sz w:val="20"/>
                <w:szCs w:val="20"/>
              </w:rPr>
              <w:t>п</w:t>
            </w:r>
            <w:proofErr w:type="gramEnd"/>
            <w:r w:rsidRPr="000F3E29">
              <w:rPr>
                <w:rFonts w:ascii="Times New Roman" w:hAnsi="Times New Roman"/>
                <w:b/>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ОКПО</w:t>
            </w: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11"/>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0F3E29" w:rsidRDefault="000F3E29" w:rsidP="000F3E29">
      <w:pPr>
        <w:rPr>
          <w:rFonts w:ascii="Times New Roman" w:hAnsi="Times New Roman"/>
          <w:sz w:val="24"/>
        </w:rPr>
      </w:pPr>
      <w:r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МП</w:t>
      </w: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9A35A4" w:rsidRDefault="000F3E29" w:rsidP="000127F9">
      <w:pPr>
        <w:widowControl w:val="0"/>
        <w:autoSpaceDE w:val="0"/>
        <w:autoSpaceDN w:val="0"/>
        <w:adjustRightInd w:val="0"/>
        <w:spacing w:before="0"/>
        <w:rPr>
          <w:rFonts w:ascii="Times New Roman" w:hAnsi="Times New Roman"/>
          <w:sz w:val="24"/>
        </w:rPr>
      </w:pPr>
    </w:p>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153A8A" w:rsidRDefault="00153A8A" w:rsidP="00153A8A">
      <w:pPr>
        <w:suppressAutoHyphens/>
        <w:jc w:val="right"/>
        <w:rPr>
          <w:rFonts w:ascii="Times New Roman" w:hAnsi="Times New Roman"/>
          <w:b/>
          <w:sz w:val="24"/>
        </w:rPr>
      </w:pPr>
    </w:p>
    <w:p w:rsidR="00153A8A" w:rsidRDefault="00153A8A" w:rsidP="00153A8A">
      <w:pPr>
        <w:suppressAutoHyphens/>
        <w:jc w:val="right"/>
        <w:rPr>
          <w:rFonts w:ascii="Times New Roman" w:hAnsi="Times New Roman"/>
          <w:b/>
          <w:sz w:val="24"/>
        </w:rPr>
      </w:pPr>
    </w:p>
    <w:p w:rsidR="00153A8A" w:rsidRDefault="00153A8A" w:rsidP="00153A8A">
      <w:pPr>
        <w:suppressAutoHyphens/>
        <w:jc w:val="right"/>
        <w:rPr>
          <w:rFonts w:ascii="Times New Roman" w:hAnsi="Times New Roman"/>
          <w:b/>
          <w:sz w:val="24"/>
        </w:rPr>
      </w:pPr>
    </w:p>
    <w:p w:rsidR="00153A8A" w:rsidRDefault="00153A8A" w:rsidP="00153A8A">
      <w:pPr>
        <w:suppressAutoHyphens/>
        <w:jc w:val="right"/>
        <w:rPr>
          <w:rFonts w:ascii="Times New Roman" w:hAnsi="Times New Roman"/>
          <w:b/>
          <w:sz w:val="24"/>
        </w:rPr>
      </w:pPr>
    </w:p>
    <w:p w:rsidR="00153A8A" w:rsidRPr="00847DEC" w:rsidRDefault="00153A8A" w:rsidP="00153A8A">
      <w:pPr>
        <w:suppressAutoHyphens/>
        <w:jc w:val="right"/>
        <w:rPr>
          <w:rFonts w:ascii="Times New Roman" w:hAnsi="Times New Roman"/>
          <w:b/>
          <w:sz w:val="24"/>
        </w:rPr>
      </w:pPr>
      <w:r w:rsidRPr="00847DEC">
        <w:rPr>
          <w:rFonts w:ascii="Times New Roman" w:hAnsi="Times New Roman"/>
          <w:b/>
          <w:sz w:val="24"/>
        </w:rPr>
        <w:t>Форма 8 «Калькуляция»</w:t>
      </w:r>
    </w:p>
    <w:p w:rsidR="00153A8A" w:rsidRPr="00847DEC" w:rsidRDefault="00153A8A" w:rsidP="00153A8A">
      <w:pPr>
        <w:jc w:val="both"/>
        <w:rPr>
          <w:rFonts w:ascii="Times New Roman" w:hAnsi="Times New Roman"/>
          <w:b/>
          <w:sz w:val="28"/>
          <w:szCs w:val="28"/>
          <w:lang w:eastAsia="x-none"/>
        </w:rPr>
      </w:pPr>
    </w:p>
    <w:p w:rsidR="00153A8A" w:rsidRPr="00847DEC" w:rsidRDefault="00153A8A" w:rsidP="00153A8A">
      <w:pPr>
        <w:jc w:val="both"/>
        <w:rPr>
          <w:rFonts w:ascii="Times New Roman" w:hAnsi="Times New Roman"/>
          <w:b/>
          <w:sz w:val="28"/>
          <w:szCs w:val="28"/>
          <w:lang w:eastAsia="x-none"/>
        </w:rPr>
      </w:pPr>
    </w:p>
    <w:p w:rsidR="00153A8A" w:rsidRPr="00847DEC" w:rsidRDefault="00153A8A" w:rsidP="00153A8A">
      <w:pPr>
        <w:jc w:val="center"/>
        <w:rPr>
          <w:rFonts w:ascii="Times New Roman" w:hAnsi="Times New Roman"/>
          <w:b/>
          <w:bCs/>
          <w:sz w:val="24"/>
          <w:lang w:eastAsia="x-none"/>
        </w:rPr>
      </w:pPr>
      <w:r w:rsidRPr="00847DEC">
        <w:rPr>
          <w:rFonts w:ascii="Times New Roman" w:hAnsi="Times New Roman"/>
          <w:b/>
          <w:bCs/>
          <w:sz w:val="24"/>
          <w:lang w:eastAsia="x-none"/>
        </w:rPr>
        <w:t>К</w:t>
      </w:r>
      <w:proofErr w:type="spellStart"/>
      <w:r w:rsidRPr="00847DEC">
        <w:rPr>
          <w:rFonts w:ascii="Times New Roman" w:hAnsi="Times New Roman"/>
          <w:b/>
          <w:bCs/>
          <w:sz w:val="24"/>
          <w:lang w:val="x-none" w:eastAsia="x-none"/>
        </w:rPr>
        <w:t>алькуляц</w:t>
      </w:r>
      <w:r w:rsidRPr="00847DEC">
        <w:rPr>
          <w:rFonts w:ascii="Times New Roman" w:hAnsi="Times New Roman"/>
          <w:b/>
          <w:bCs/>
          <w:sz w:val="24"/>
          <w:lang w:eastAsia="x-none"/>
        </w:rPr>
        <w:t>ия</w:t>
      </w:r>
      <w:proofErr w:type="spellEnd"/>
      <w:r w:rsidRPr="00847DEC">
        <w:rPr>
          <w:rFonts w:ascii="Times New Roman" w:hAnsi="Times New Roman"/>
          <w:b/>
          <w:bCs/>
          <w:sz w:val="24"/>
          <w:lang w:val="x-none" w:eastAsia="x-none"/>
        </w:rPr>
        <w:t xml:space="preserve"> на производство единицы работ</w:t>
      </w:r>
    </w:p>
    <w:p w:rsidR="00153A8A" w:rsidRPr="00847DEC" w:rsidRDefault="00153A8A" w:rsidP="00153A8A">
      <w:pPr>
        <w:jc w:val="center"/>
        <w:rPr>
          <w:rFonts w:ascii="Times New Roman" w:hAnsi="Times New Roman"/>
          <w:sz w:val="24"/>
          <w:lang w:val="x-none" w:eastAsia="x-none"/>
        </w:rPr>
      </w:pPr>
      <w:r w:rsidRPr="00847DEC">
        <w:rPr>
          <w:rFonts w:ascii="Times New Roman" w:hAnsi="Times New Roman"/>
          <w:b/>
          <w:bCs/>
          <w:sz w:val="24"/>
          <w:lang w:val="x-none" w:eastAsia="x-none"/>
        </w:rPr>
        <w:t>с расшифровкой по статьям затрат</w:t>
      </w:r>
    </w:p>
    <w:p w:rsidR="00153A8A" w:rsidRPr="00847DEC" w:rsidRDefault="00153A8A" w:rsidP="00153A8A">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153A8A" w:rsidRPr="00847DEC" w:rsidTr="00432588">
        <w:trPr>
          <w:trHeight w:val="545"/>
        </w:trPr>
        <w:tc>
          <w:tcPr>
            <w:tcW w:w="905" w:type="dxa"/>
            <w:shd w:val="clear" w:color="auto" w:fill="auto"/>
            <w:vAlign w:val="center"/>
          </w:tcPr>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w:t>
            </w:r>
          </w:p>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п/п</w:t>
            </w:r>
          </w:p>
        </w:tc>
        <w:tc>
          <w:tcPr>
            <w:tcW w:w="3881" w:type="dxa"/>
            <w:shd w:val="clear" w:color="auto" w:fill="auto"/>
            <w:vAlign w:val="center"/>
          </w:tcPr>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Статьи затрат</w:t>
            </w:r>
          </w:p>
        </w:tc>
        <w:tc>
          <w:tcPr>
            <w:tcW w:w="2702" w:type="dxa"/>
            <w:shd w:val="clear" w:color="auto" w:fill="auto"/>
            <w:vAlign w:val="center"/>
          </w:tcPr>
          <w:p w:rsidR="00153A8A" w:rsidRPr="00847DEC" w:rsidRDefault="00153A8A" w:rsidP="00432588">
            <w:pPr>
              <w:jc w:val="center"/>
              <w:rPr>
                <w:rFonts w:ascii="Times New Roman" w:hAnsi="Times New Roman"/>
                <w:b/>
                <w:i/>
                <w:snapToGrid w:val="0"/>
                <w:sz w:val="20"/>
                <w:szCs w:val="20"/>
              </w:rPr>
            </w:pPr>
            <w:r w:rsidRPr="00847DEC">
              <w:rPr>
                <w:rFonts w:ascii="Times New Roman" w:hAnsi="Times New Roman"/>
                <w:b/>
                <w:i/>
                <w:snapToGrid w:val="0"/>
                <w:sz w:val="20"/>
                <w:szCs w:val="20"/>
              </w:rPr>
              <w:t>Итого (руб.)</w:t>
            </w:r>
          </w:p>
        </w:tc>
        <w:tc>
          <w:tcPr>
            <w:tcW w:w="2417" w:type="dxa"/>
            <w:shd w:val="clear" w:color="auto" w:fill="auto"/>
            <w:vAlign w:val="center"/>
          </w:tcPr>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Удельный вес (%)</w:t>
            </w:r>
          </w:p>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от всего стоимости работ</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1</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Материалы</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=(п1/п13)%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2</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Электроэнергия</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=(п2/п13)%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3</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Фонд заработной платы</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=(п3/п13)%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4</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Страховые взносы</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=(п4/п13)%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5</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Амортизационные отчисления</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=(п5/п13)%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6</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Транспортные услуги</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=(п6/п13)%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7</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Связь</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=(п7/п13)%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8</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Прочие расходы*</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=(п8/п13)%</w:t>
            </w:r>
          </w:p>
        </w:tc>
      </w:tr>
      <w:tr w:rsidR="00153A8A" w:rsidRPr="00847DEC" w:rsidTr="00432588">
        <w:tc>
          <w:tcPr>
            <w:tcW w:w="905"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9</w:t>
            </w:r>
          </w:p>
        </w:tc>
        <w:tc>
          <w:tcPr>
            <w:tcW w:w="3881" w:type="dxa"/>
          </w:tcPr>
          <w:p w:rsidR="00153A8A" w:rsidRPr="00847DEC" w:rsidRDefault="00153A8A" w:rsidP="00432588">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прямых затрат</w:t>
            </w:r>
          </w:p>
        </w:tc>
        <w:tc>
          <w:tcPr>
            <w:tcW w:w="2702"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=п1+п2+п3+п4+п5+п6+п7+п8</w:t>
            </w:r>
          </w:p>
        </w:tc>
        <w:tc>
          <w:tcPr>
            <w:tcW w:w="2417"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=(п9/п13)%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10</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 xml:space="preserve">Накладные расходы </w:t>
            </w:r>
          </w:p>
        </w:tc>
        <w:tc>
          <w:tcPr>
            <w:tcW w:w="2702" w:type="dxa"/>
          </w:tcPr>
          <w:p w:rsidR="00153A8A" w:rsidRPr="00847DEC" w:rsidRDefault="00153A8A" w:rsidP="00432588">
            <w:pPr>
              <w:jc w:val="center"/>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=(п10/п13)%</w:t>
            </w:r>
          </w:p>
        </w:tc>
      </w:tr>
      <w:tr w:rsidR="00153A8A" w:rsidRPr="00847DEC" w:rsidTr="00432588">
        <w:tc>
          <w:tcPr>
            <w:tcW w:w="905"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11</w:t>
            </w:r>
          </w:p>
        </w:tc>
        <w:tc>
          <w:tcPr>
            <w:tcW w:w="3881" w:type="dxa"/>
          </w:tcPr>
          <w:p w:rsidR="00153A8A" w:rsidRPr="00847DEC" w:rsidRDefault="00153A8A" w:rsidP="00432588">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с накладными расходами</w:t>
            </w:r>
          </w:p>
        </w:tc>
        <w:tc>
          <w:tcPr>
            <w:tcW w:w="2702"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=п9+п10</w:t>
            </w:r>
          </w:p>
        </w:tc>
        <w:tc>
          <w:tcPr>
            <w:tcW w:w="2417"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=(п11/п13)%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12</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Рентабельность</w:t>
            </w:r>
          </w:p>
        </w:tc>
        <w:tc>
          <w:tcPr>
            <w:tcW w:w="2702" w:type="dxa"/>
          </w:tcPr>
          <w:p w:rsidR="00153A8A" w:rsidRPr="00847DEC" w:rsidRDefault="00153A8A" w:rsidP="00432588">
            <w:pPr>
              <w:jc w:val="center"/>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=(п12/п13)%</w:t>
            </w:r>
          </w:p>
        </w:tc>
      </w:tr>
      <w:tr w:rsidR="00153A8A" w:rsidRPr="00847DEC" w:rsidTr="00432588">
        <w:tc>
          <w:tcPr>
            <w:tcW w:w="905"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13</w:t>
            </w:r>
          </w:p>
        </w:tc>
        <w:tc>
          <w:tcPr>
            <w:tcW w:w="3881" w:type="dxa"/>
          </w:tcPr>
          <w:p w:rsidR="00153A8A" w:rsidRPr="00847DEC" w:rsidRDefault="00153A8A" w:rsidP="00432588">
            <w:pPr>
              <w:jc w:val="both"/>
              <w:rPr>
                <w:rFonts w:ascii="Times New Roman" w:hAnsi="Times New Roman"/>
                <w:b/>
                <w:bCs/>
                <w:sz w:val="24"/>
                <w:lang w:val="x-none" w:eastAsia="x-none"/>
              </w:rPr>
            </w:pPr>
            <w:r w:rsidRPr="00847DEC">
              <w:rPr>
                <w:rFonts w:ascii="Times New Roman" w:hAnsi="Times New Roman"/>
                <w:b/>
                <w:bCs/>
                <w:sz w:val="24"/>
                <w:lang w:val="x-none" w:eastAsia="x-none"/>
              </w:rPr>
              <w:t>Всего стоимость работ (1 ед.)**</w:t>
            </w:r>
          </w:p>
        </w:tc>
        <w:tc>
          <w:tcPr>
            <w:tcW w:w="2702"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=п11+п12</w:t>
            </w:r>
          </w:p>
        </w:tc>
        <w:tc>
          <w:tcPr>
            <w:tcW w:w="2417"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100</w:t>
            </w:r>
          </w:p>
        </w:tc>
      </w:tr>
    </w:tbl>
    <w:p w:rsidR="00153A8A" w:rsidRPr="00AE6A54" w:rsidRDefault="00153A8A" w:rsidP="00153A8A">
      <w:pPr>
        <w:ind w:firstLine="709"/>
        <w:jc w:val="both"/>
        <w:rPr>
          <w:rFonts w:ascii="Times New Roman" w:hAnsi="Times New Roman"/>
          <w:bCs/>
          <w:sz w:val="24"/>
          <w:lang w:val="x-none" w:eastAsia="x-none"/>
        </w:rPr>
      </w:pPr>
      <w:r w:rsidRPr="00AE6A54">
        <w:rPr>
          <w:rFonts w:ascii="Times New Roman" w:hAnsi="Times New Roman"/>
          <w:bCs/>
          <w:i/>
          <w:sz w:val="24"/>
          <w:u w:val="single"/>
          <w:lang w:eastAsia="x-none"/>
        </w:rPr>
        <w:t>Данная форма будет включена в договор в качестве приложения</w:t>
      </w:r>
    </w:p>
    <w:p w:rsidR="00153A8A" w:rsidRPr="00AE6A54" w:rsidRDefault="00153A8A" w:rsidP="00153A8A">
      <w:pPr>
        <w:ind w:firstLine="709"/>
        <w:jc w:val="both"/>
        <w:rPr>
          <w:rFonts w:ascii="Times New Roman" w:hAnsi="Times New Roman"/>
          <w:bCs/>
          <w:sz w:val="24"/>
          <w:lang w:val="x-none" w:eastAsia="x-none"/>
        </w:rPr>
      </w:pPr>
    </w:p>
    <w:p w:rsidR="00153A8A" w:rsidRPr="00847DEC" w:rsidRDefault="00153A8A" w:rsidP="00153A8A">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847DEC">
        <w:rPr>
          <w:rFonts w:ascii="Times New Roman" w:hAnsi="Times New Roman"/>
          <w:bCs/>
          <w:sz w:val="24"/>
          <w:lang w:eastAsia="x-none"/>
        </w:rPr>
        <w:t>.</w:t>
      </w:r>
    </w:p>
    <w:p w:rsidR="00153A8A" w:rsidRPr="00847DEC" w:rsidRDefault="00153A8A" w:rsidP="00153A8A">
      <w:pPr>
        <w:jc w:val="both"/>
        <w:rPr>
          <w:rFonts w:ascii="Times New Roman" w:hAnsi="Times New Roman"/>
          <w:bCs/>
          <w:sz w:val="24"/>
          <w:lang w:val="x-none" w:eastAsia="x-none"/>
        </w:rPr>
      </w:pPr>
    </w:p>
    <w:p w:rsidR="00153A8A" w:rsidRPr="00847DEC" w:rsidRDefault="00153A8A" w:rsidP="00153A8A">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847DEC">
        <w:rPr>
          <w:rFonts w:ascii="Times New Roman" w:hAnsi="Times New Roman"/>
          <w:bCs/>
          <w:sz w:val="24"/>
          <w:lang w:eastAsia="x-none"/>
        </w:rPr>
        <w:t>.</w:t>
      </w:r>
    </w:p>
    <w:p w:rsidR="00153A8A" w:rsidRPr="00847DEC" w:rsidRDefault="00153A8A" w:rsidP="00153A8A">
      <w:pPr>
        <w:jc w:val="both"/>
        <w:rPr>
          <w:rFonts w:ascii="Times New Roman" w:hAnsi="Times New Roman"/>
          <w:bCs/>
          <w:sz w:val="24"/>
          <w:lang w:val="x-none" w:eastAsia="x-none"/>
        </w:rPr>
      </w:pPr>
    </w:p>
    <w:p w:rsidR="00153A8A" w:rsidRDefault="00153A8A" w:rsidP="00153A8A">
      <w:pPr>
        <w:jc w:val="both"/>
        <w:rPr>
          <w:rFonts w:ascii="Times New Roman" w:hAnsi="Times New Roman"/>
          <w:bCs/>
          <w:sz w:val="24"/>
          <w:lang w:eastAsia="x-none"/>
        </w:rPr>
      </w:pPr>
      <w:r w:rsidRPr="00847DEC">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153A8A" w:rsidRPr="00847DEC" w:rsidRDefault="00153A8A" w:rsidP="00153A8A">
      <w:pPr>
        <w:spacing w:after="200" w:line="276" w:lineRule="auto"/>
        <w:rPr>
          <w:rFonts w:ascii="Times New Roman" w:hAnsi="Times New Roman"/>
          <w:sz w:val="24"/>
          <w:lang w:val="x-none"/>
        </w:rPr>
      </w:pPr>
      <w:r w:rsidRPr="00847DEC">
        <w:rPr>
          <w:rFonts w:ascii="Times New Roman" w:hAnsi="Times New Roman"/>
          <w:sz w:val="24"/>
          <w:lang w:val="x-none"/>
        </w:rPr>
        <w:br w:type="page"/>
      </w:r>
    </w:p>
    <w:p w:rsidR="00153A8A" w:rsidRPr="00847DEC" w:rsidRDefault="00153A8A" w:rsidP="00153A8A">
      <w:pPr>
        <w:spacing w:after="200" w:line="276" w:lineRule="auto"/>
        <w:jc w:val="right"/>
        <w:rPr>
          <w:rFonts w:ascii="Times New Roman" w:eastAsiaTheme="minorHAnsi" w:hAnsi="Times New Roman"/>
          <w:b/>
          <w:szCs w:val="22"/>
          <w:lang w:eastAsia="en-US"/>
        </w:rPr>
      </w:pPr>
      <w:r w:rsidRPr="00847DEC">
        <w:rPr>
          <w:rFonts w:ascii="Times New Roman" w:eastAsiaTheme="minorHAnsi" w:hAnsi="Times New Roman"/>
          <w:b/>
          <w:szCs w:val="22"/>
          <w:lang w:eastAsia="en-US"/>
        </w:rPr>
        <w:lastRenderedPageBreak/>
        <w:t>Приложение № 1 к форме 8</w:t>
      </w:r>
    </w:p>
    <w:p w:rsidR="00153A8A" w:rsidRPr="00847DEC" w:rsidRDefault="00153A8A" w:rsidP="00153A8A">
      <w:pPr>
        <w:spacing w:after="200" w:line="276" w:lineRule="auto"/>
        <w:rPr>
          <w:rFonts w:ascii="Times New Roman" w:eastAsiaTheme="minorHAnsi" w:hAnsi="Times New Roman"/>
          <w:szCs w:val="22"/>
          <w:lang w:eastAsia="en-US"/>
        </w:rPr>
      </w:pPr>
    </w:p>
    <w:p w:rsidR="00153A8A" w:rsidRPr="00847DEC" w:rsidRDefault="00153A8A" w:rsidP="00153A8A">
      <w:pPr>
        <w:spacing w:after="200" w:line="276" w:lineRule="auto"/>
        <w:rPr>
          <w:rFonts w:ascii="Times New Roman" w:eastAsiaTheme="minorHAnsi" w:hAnsi="Times New Roman"/>
          <w:szCs w:val="22"/>
          <w:lang w:eastAsia="en-US"/>
        </w:rPr>
      </w:pPr>
    </w:p>
    <w:p w:rsidR="00153A8A" w:rsidRPr="00847DEC" w:rsidRDefault="00153A8A" w:rsidP="00153A8A">
      <w:pPr>
        <w:spacing w:after="200" w:line="276" w:lineRule="auto"/>
        <w:rPr>
          <w:rFonts w:ascii="Times New Roman" w:eastAsiaTheme="minorHAnsi" w:hAnsi="Times New Roman"/>
          <w:b/>
          <w:sz w:val="24"/>
          <w:lang w:eastAsia="en-US"/>
        </w:rPr>
      </w:pPr>
      <w:r w:rsidRPr="00847DEC">
        <w:rPr>
          <w:rFonts w:ascii="Times New Roman" w:eastAsiaTheme="minorHAnsi" w:hAnsi="Times New Roman"/>
          <w:b/>
          <w:sz w:val="24"/>
          <w:lang w:eastAsia="en-US"/>
        </w:rPr>
        <w:t xml:space="preserve">Перечень (расшифровка) материалов, применяемых </w:t>
      </w:r>
      <w:r w:rsidRPr="00847DEC">
        <w:rPr>
          <w:rFonts w:ascii="Times New Roman" w:eastAsiaTheme="minorHAnsi" w:hAnsi="Times New Roman"/>
          <w:b/>
          <w:sz w:val="24"/>
          <w:u w:val="single"/>
          <w:lang w:eastAsia="en-US"/>
        </w:rPr>
        <w:t>(наименование организации</w:t>
      </w:r>
      <w:r w:rsidRPr="00847DEC">
        <w:rPr>
          <w:rFonts w:ascii="Times New Roman" w:eastAsiaTheme="minorHAnsi" w:hAnsi="Times New Roman"/>
          <w:b/>
          <w:sz w:val="24"/>
          <w:lang w:eastAsia="en-US"/>
        </w:rPr>
        <w:t>) при производстве работ по типу сделки №_____________</w:t>
      </w:r>
    </w:p>
    <w:p w:rsidR="00153A8A" w:rsidRPr="00847DEC" w:rsidRDefault="00153A8A" w:rsidP="00153A8A">
      <w:pPr>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851"/>
        <w:gridCol w:w="850"/>
        <w:gridCol w:w="1559"/>
        <w:gridCol w:w="1701"/>
        <w:gridCol w:w="1418"/>
      </w:tblGrid>
      <w:tr w:rsidR="00574313" w:rsidRPr="00847DEC" w:rsidTr="00F86FBC">
        <w:tc>
          <w:tcPr>
            <w:tcW w:w="534" w:type="dxa"/>
          </w:tcPr>
          <w:p w:rsidR="00574313" w:rsidRPr="00847DEC" w:rsidRDefault="00574313" w:rsidP="00432588">
            <w:pPr>
              <w:rPr>
                <w:rFonts w:ascii="Times New Roman" w:hAnsi="Times New Roman"/>
                <w:b/>
                <w:szCs w:val="20"/>
              </w:rPr>
            </w:pPr>
            <w:r w:rsidRPr="00847DEC">
              <w:rPr>
                <w:rFonts w:ascii="Times New Roman" w:hAnsi="Times New Roman"/>
                <w:b/>
                <w:szCs w:val="20"/>
              </w:rPr>
              <w:t>№№</w:t>
            </w:r>
          </w:p>
        </w:tc>
        <w:tc>
          <w:tcPr>
            <w:tcW w:w="2551" w:type="dxa"/>
          </w:tcPr>
          <w:p w:rsidR="00574313" w:rsidRPr="00847DEC" w:rsidRDefault="00574313" w:rsidP="00432588">
            <w:pPr>
              <w:rPr>
                <w:rFonts w:ascii="Times New Roman" w:hAnsi="Times New Roman"/>
                <w:b/>
                <w:szCs w:val="20"/>
              </w:rPr>
            </w:pPr>
            <w:r w:rsidRPr="00847DEC">
              <w:rPr>
                <w:rFonts w:ascii="Times New Roman" w:hAnsi="Times New Roman"/>
                <w:b/>
                <w:szCs w:val="20"/>
              </w:rPr>
              <w:t>Наименование материала (полное)</w:t>
            </w:r>
          </w:p>
        </w:tc>
        <w:tc>
          <w:tcPr>
            <w:tcW w:w="851" w:type="dxa"/>
          </w:tcPr>
          <w:p w:rsidR="00574313" w:rsidRPr="00847DEC" w:rsidRDefault="00574313" w:rsidP="00432588">
            <w:pPr>
              <w:rPr>
                <w:rFonts w:ascii="Times New Roman" w:hAnsi="Times New Roman"/>
                <w:b/>
                <w:szCs w:val="20"/>
              </w:rPr>
            </w:pPr>
            <w:proofErr w:type="spellStart"/>
            <w:r w:rsidRPr="00847DEC">
              <w:rPr>
                <w:rFonts w:ascii="Times New Roman" w:hAnsi="Times New Roman"/>
                <w:b/>
                <w:szCs w:val="20"/>
              </w:rPr>
              <w:t>Ед</w:t>
            </w:r>
            <w:proofErr w:type="spellEnd"/>
            <w:r w:rsidRPr="00847DEC">
              <w:rPr>
                <w:rFonts w:ascii="Times New Roman" w:hAnsi="Times New Roman"/>
                <w:b/>
                <w:szCs w:val="20"/>
              </w:rPr>
              <w:t>-изм.</w:t>
            </w:r>
          </w:p>
        </w:tc>
        <w:tc>
          <w:tcPr>
            <w:tcW w:w="850" w:type="dxa"/>
          </w:tcPr>
          <w:p w:rsidR="00574313" w:rsidRPr="00847DEC" w:rsidRDefault="00574313" w:rsidP="00432588">
            <w:pPr>
              <w:rPr>
                <w:rFonts w:ascii="Times New Roman" w:hAnsi="Times New Roman"/>
                <w:b/>
                <w:szCs w:val="20"/>
              </w:rPr>
            </w:pPr>
            <w:r w:rsidRPr="00847DEC">
              <w:rPr>
                <w:rFonts w:ascii="Times New Roman" w:hAnsi="Times New Roman"/>
                <w:b/>
                <w:szCs w:val="20"/>
              </w:rPr>
              <w:t>Кол-во</w:t>
            </w:r>
          </w:p>
        </w:tc>
        <w:tc>
          <w:tcPr>
            <w:tcW w:w="1559" w:type="dxa"/>
          </w:tcPr>
          <w:p w:rsidR="00574313" w:rsidRPr="00847DEC" w:rsidRDefault="00574313" w:rsidP="00432588">
            <w:pPr>
              <w:rPr>
                <w:rFonts w:ascii="Times New Roman" w:hAnsi="Times New Roman"/>
                <w:b/>
                <w:szCs w:val="20"/>
              </w:rPr>
            </w:pPr>
            <w:r w:rsidRPr="00847DEC">
              <w:rPr>
                <w:rFonts w:ascii="Times New Roman" w:hAnsi="Times New Roman"/>
                <w:b/>
                <w:szCs w:val="20"/>
              </w:rPr>
              <w:t>Цена без НДС</w:t>
            </w:r>
          </w:p>
        </w:tc>
        <w:tc>
          <w:tcPr>
            <w:tcW w:w="1701" w:type="dxa"/>
          </w:tcPr>
          <w:p w:rsidR="00574313" w:rsidRPr="00847DEC" w:rsidRDefault="00574313" w:rsidP="00432588">
            <w:pPr>
              <w:rPr>
                <w:rFonts w:ascii="Times New Roman" w:hAnsi="Times New Roman"/>
                <w:b/>
                <w:szCs w:val="20"/>
              </w:rPr>
            </w:pPr>
            <w:r w:rsidRPr="00847DEC">
              <w:rPr>
                <w:rFonts w:ascii="Times New Roman" w:hAnsi="Times New Roman"/>
                <w:b/>
                <w:szCs w:val="20"/>
              </w:rPr>
              <w:t>Сумма без НДС</w:t>
            </w:r>
          </w:p>
        </w:tc>
        <w:tc>
          <w:tcPr>
            <w:tcW w:w="1418" w:type="dxa"/>
          </w:tcPr>
          <w:p w:rsidR="00574313" w:rsidRPr="00847DEC" w:rsidRDefault="00574313" w:rsidP="00432588">
            <w:pPr>
              <w:rPr>
                <w:rFonts w:ascii="Times New Roman" w:hAnsi="Times New Roman"/>
                <w:b/>
                <w:szCs w:val="20"/>
              </w:rPr>
            </w:pPr>
            <w:r w:rsidRPr="00847DEC">
              <w:rPr>
                <w:rFonts w:ascii="Times New Roman" w:hAnsi="Times New Roman"/>
                <w:b/>
                <w:szCs w:val="20"/>
              </w:rPr>
              <w:t>Примечание</w:t>
            </w:r>
          </w:p>
        </w:tc>
      </w:tr>
      <w:tr w:rsidR="00574313" w:rsidRPr="00847DEC" w:rsidTr="00F86FBC">
        <w:tc>
          <w:tcPr>
            <w:tcW w:w="534"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1</w:t>
            </w:r>
          </w:p>
        </w:tc>
        <w:tc>
          <w:tcPr>
            <w:tcW w:w="2551"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2</w:t>
            </w:r>
          </w:p>
        </w:tc>
        <w:tc>
          <w:tcPr>
            <w:tcW w:w="851"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3</w:t>
            </w:r>
          </w:p>
        </w:tc>
        <w:tc>
          <w:tcPr>
            <w:tcW w:w="850"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4</w:t>
            </w:r>
          </w:p>
        </w:tc>
        <w:tc>
          <w:tcPr>
            <w:tcW w:w="1559"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5</w:t>
            </w:r>
          </w:p>
        </w:tc>
        <w:tc>
          <w:tcPr>
            <w:tcW w:w="1701"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6</w:t>
            </w:r>
          </w:p>
        </w:tc>
        <w:tc>
          <w:tcPr>
            <w:tcW w:w="1418" w:type="dxa"/>
            <w:vAlign w:val="center"/>
          </w:tcPr>
          <w:p w:rsidR="00574313" w:rsidRPr="00574313" w:rsidRDefault="00574313" w:rsidP="00432588">
            <w:pPr>
              <w:jc w:val="center"/>
              <w:rPr>
                <w:rFonts w:ascii="Times New Roman" w:hAnsi="Times New Roman"/>
                <w:b/>
                <w:i/>
                <w:szCs w:val="20"/>
                <w:lang w:val="en-US"/>
              </w:rPr>
            </w:pPr>
            <w:r>
              <w:rPr>
                <w:rFonts w:ascii="Times New Roman" w:hAnsi="Times New Roman"/>
                <w:b/>
                <w:i/>
                <w:szCs w:val="20"/>
                <w:lang w:val="en-US"/>
              </w:rPr>
              <w:t>7</w:t>
            </w: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2</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3</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4</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5</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6</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7</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8</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9</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10</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11</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12</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13</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14</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15</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bl>
    <w:p w:rsidR="00153A8A" w:rsidRPr="00847DEC" w:rsidRDefault="00153A8A" w:rsidP="00153A8A">
      <w:pPr>
        <w:rPr>
          <w:rFonts w:ascii="Times New Roman" w:eastAsiaTheme="minorHAnsi" w:hAnsi="Times New Roman"/>
          <w:szCs w:val="22"/>
          <w:lang w:eastAsia="en-US"/>
        </w:rPr>
      </w:pPr>
      <w:r w:rsidRPr="00847DEC">
        <w:rPr>
          <w:rFonts w:ascii="Times New Roman" w:eastAsiaTheme="minorHAnsi" w:hAnsi="Times New Roman"/>
          <w:szCs w:val="22"/>
          <w:lang w:eastAsia="en-US"/>
        </w:rPr>
        <w:t xml:space="preserve"> </w:t>
      </w:r>
    </w:p>
    <w:p w:rsidR="00153A8A" w:rsidRPr="00847DEC" w:rsidRDefault="00153A8A" w:rsidP="00153A8A">
      <w:pPr>
        <w:spacing w:after="200" w:line="276" w:lineRule="auto"/>
        <w:rPr>
          <w:rFonts w:ascii="Times New Roman" w:eastAsiaTheme="minorHAnsi" w:hAnsi="Times New Roman"/>
          <w:szCs w:val="22"/>
          <w:lang w:eastAsia="en-US"/>
        </w:rPr>
      </w:pPr>
    </w:p>
    <w:p w:rsidR="00153A8A" w:rsidRPr="00847DEC" w:rsidRDefault="00153A8A" w:rsidP="00153A8A">
      <w:pPr>
        <w:spacing w:after="200" w:line="276" w:lineRule="auto"/>
        <w:rPr>
          <w:rFonts w:ascii="Times New Roman" w:eastAsiaTheme="minorHAnsi" w:hAnsi="Times New Roman"/>
          <w:szCs w:val="22"/>
          <w:lang w:eastAsia="en-US"/>
        </w:rPr>
      </w:pPr>
    </w:p>
    <w:p w:rsidR="00153A8A" w:rsidRPr="00847DEC" w:rsidRDefault="00153A8A" w:rsidP="00153A8A">
      <w:pPr>
        <w:spacing w:after="200" w:line="276" w:lineRule="auto"/>
        <w:rPr>
          <w:rFonts w:ascii="Times New Roman" w:eastAsiaTheme="minorHAnsi" w:hAnsi="Times New Roman"/>
          <w:szCs w:val="22"/>
          <w:lang w:eastAsia="en-US"/>
        </w:rPr>
      </w:pPr>
      <w:proofErr w:type="gramStart"/>
      <w:r w:rsidRPr="00847DEC">
        <w:rPr>
          <w:rFonts w:ascii="Times New Roman" w:eastAsiaTheme="minorHAnsi" w:hAnsi="Times New Roman"/>
          <w:szCs w:val="22"/>
          <w:lang w:eastAsia="en-US"/>
        </w:rPr>
        <w:t>Контактный</w:t>
      </w:r>
      <w:proofErr w:type="gramEnd"/>
      <w:r w:rsidRPr="00847DEC">
        <w:rPr>
          <w:rFonts w:ascii="Times New Roman" w:eastAsiaTheme="minorHAnsi" w:hAnsi="Times New Roman"/>
          <w:szCs w:val="22"/>
          <w:lang w:eastAsia="en-US"/>
        </w:rPr>
        <w:t xml:space="preserve"> тел. контрагента</w:t>
      </w:r>
    </w:p>
    <w:p w:rsidR="00153A8A" w:rsidRPr="00847DEC" w:rsidRDefault="00153A8A" w:rsidP="00153A8A">
      <w:pPr>
        <w:spacing w:after="200" w:line="276" w:lineRule="auto"/>
        <w:rPr>
          <w:rFonts w:ascii="Times New Roman" w:hAnsi="Times New Roman"/>
          <w:sz w:val="24"/>
        </w:rPr>
      </w:pPr>
    </w:p>
    <w:p w:rsidR="00153A8A" w:rsidRPr="00847DEC" w:rsidRDefault="00153A8A" w:rsidP="00153A8A">
      <w:pPr>
        <w:spacing w:before="0"/>
        <w:jc w:val="both"/>
        <w:rPr>
          <w:rFonts w:ascii="Times New Roman" w:hAnsi="Times New Roman"/>
          <w:sz w:val="24"/>
        </w:rPr>
      </w:pPr>
    </w:p>
    <w:p w:rsidR="00153A8A" w:rsidRPr="00AE6A54" w:rsidRDefault="00153A8A" w:rsidP="00153A8A">
      <w:pPr>
        <w:rPr>
          <w:rFonts w:ascii="Times New Roman" w:hAnsi="Times New Roman"/>
          <w:sz w:val="24"/>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9E4D6B">
      <w:headerReference w:type="default" r:id="rId14"/>
      <w:footerReference w:type="default" r:id="rId15"/>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8D5" w:rsidRDefault="009538D5">
      <w:pPr>
        <w:spacing w:before="0"/>
      </w:pPr>
      <w:r>
        <w:separator/>
      </w:r>
    </w:p>
  </w:endnote>
  <w:endnote w:type="continuationSeparator" w:id="0">
    <w:p w:rsidR="009538D5" w:rsidRDefault="009538D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978870"/>
      <w:docPartObj>
        <w:docPartGallery w:val="Page Numbers (Bottom of Page)"/>
        <w:docPartUnique/>
      </w:docPartObj>
    </w:sdtPr>
    <w:sdtEndPr/>
    <w:sdtContent>
      <w:p w:rsidR="001D13CA" w:rsidRDefault="001D13CA">
        <w:pPr>
          <w:pStyle w:val="af2"/>
        </w:pPr>
        <w:r>
          <w:fldChar w:fldCharType="begin"/>
        </w:r>
        <w:r>
          <w:instrText>PAGE   \* MERGEFORMAT</w:instrText>
        </w:r>
        <w:r>
          <w:fldChar w:fldCharType="separate"/>
        </w:r>
        <w:r w:rsidR="00963690">
          <w:rPr>
            <w:noProof/>
          </w:rPr>
          <w:t>11</w:t>
        </w:r>
        <w:r>
          <w:fldChar w:fldCharType="end"/>
        </w:r>
      </w:p>
    </w:sdtContent>
  </w:sdt>
  <w:p w:rsidR="001D13CA" w:rsidRDefault="001D13C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8D5" w:rsidRDefault="009538D5">
      <w:pPr>
        <w:spacing w:before="0"/>
      </w:pPr>
      <w:r>
        <w:separator/>
      </w:r>
    </w:p>
  </w:footnote>
  <w:footnote w:type="continuationSeparator" w:id="0">
    <w:p w:rsidR="009538D5" w:rsidRDefault="009538D5">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3CA" w:rsidRDefault="001D13CA" w:rsidP="009E4D6B">
    <w:pPr>
      <w:pStyle w:val="ad"/>
      <w:jc w:val="right"/>
    </w:pPr>
    <w:r>
      <w:t xml:space="preserve">ПДО </w:t>
    </w:r>
    <w:r w:rsidR="00D23452">
      <w:t>8</w:t>
    </w:r>
    <w:r w:rsidR="00E8530A">
      <w:rPr>
        <w:lang w:val="en-US"/>
      </w:rPr>
      <w:t>32</w:t>
    </w:r>
    <w:r>
      <w:t>/ТК/2015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5A9C73F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10">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1">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5E27DFD"/>
    <w:multiLevelType w:val="hybridMultilevel"/>
    <w:tmpl w:val="8D5ED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EF874E9"/>
    <w:multiLevelType w:val="hybridMultilevel"/>
    <w:tmpl w:val="67E4ECA6"/>
    <w:lvl w:ilvl="0" w:tplc="2A7C5332">
      <w:start w:val="1"/>
      <w:numFmt w:val="decimal"/>
      <w:lvlText w:val="%1."/>
      <w:lvlJc w:val="left"/>
      <w:pPr>
        <w:ind w:left="1440" w:hanging="360"/>
      </w:pPr>
      <w:rPr>
        <w:rFonts w:ascii="Times New Roman" w:eastAsia="Times New Roman"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4"/>
  </w:num>
  <w:num w:numId="2">
    <w:abstractNumId w:val="17"/>
  </w:num>
  <w:num w:numId="3">
    <w:abstractNumId w:val="30"/>
  </w:num>
  <w:num w:numId="4">
    <w:abstractNumId w:val="31"/>
  </w:num>
  <w:num w:numId="5">
    <w:abstractNumId w:val="15"/>
  </w:num>
  <w:num w:numId="6">
    <w:abstractNumId w:val="23"/>
  </w:num>
  <w:num w:numId="7">
    <w:abstractNumId w:val="0"/>
  </w:num>
  <w:num w:numId="8">
    <w:abstractNumId w:val="1"/>
  </w:num>
  <w:num w:numId="9">
    <w:abstractNumId w:val="21"/>
  </w:num>
  <w:num w:numId="10">
    <w:abstractNumId w:val="13"/>
  </w:num>
  <w:num w:numId="11">
    <w:abstractNumId w:val="18"/>
  </w:num>
  <w:num w:numId="12">
    <w:abstractNumId w:val="8"/>
  </w:num>
  <w:num w:numId="13">
    <w:abstractNumId w:val="2"/>
  </w:num>
  <w:num w:numId="14">
    <w:abstractNumId w:val="25"/>
  </w:num>
  <w:num w:numId="15">
    <w:abstractNumId w:val="6"/>
  </w:num>
  <w:num w:numId="16">
    <w:abstractNumId w:val="22"/>
  </w:num>
  <w:num w:numId="17">
    <w:abstractNumId w:val="29"/>
  </w:num>
  <w:num w:numId="18">
    <w:abstractNumId w:val="4"/>
  </w:num>
  <w:num w:numId="19">
    <w:abstractNumId w:val="12"/>
  </w:num>
  <w:num w:numId="20">
    <w:abstractNumId w:val="10"/>
  </w:num>
  <w:num w:numId="21">
    <w:abstractNumId w:val="19"/>
  </w:num>
  <w:num w:numId="22">
    <w:abstractNumId w:val="5"/>
  </w:num>
  <w:num w:numId="23">
    <w:abstractNumId w:val="20"/>
  </w:num>
  <w:num w:numId="24">
    <w:abstractNumId w:val="27"/>
  </w:num>
  <w:num w:numId="25">
    <w:abstractNumId w:val="3"/>
  </w:num>
  <w:num w:numId="26">
    <w:abstractNumId w:val="16"/>
  </w:num>
  <w:num w:numId="27">
    <w:abstractNumId w:val="32"/>
  </w:num>
  <w:num w:numId="28">
    <w:abstractNumId w:val="28"/>
  </w:num>
  <w:num w:numId="29">
    <w:abstractNumId w:val="9"/>
  </w:num>
  <w:num w:numId="30">
    <w:abstractNumId w:val="14"/>
  </w:num>
  <w:num w:numId="31">
    <w:abstractNumId w:val="7"/>
  </w:num>
  <w:num w:numId="32">
    <w:abstractNumId w:val="26"/>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DD"/>
    <w:rsid w:val="000063D4"/>
    <w:rsid w:val="000127F9"/>
    <w:rsid w:val="00023DAF"/>
    <w:rsid w:val="00030A09"/>
    <w:rsid w:val="00036043"/>
    <w:rsid w:val="00041AE9"/>
    <w:rsid w:val="0004530B"/>
    <w:rsid w:val="00046F60"/>
    <w:rsid w:val="0005356C"/>
    <w:rsid w:val="00056599"/>
    <w:rsid w:val="000567F2"/>
    <w:rsid w:val="000617FD"/>
    <w:rsid w:val="00064B61"/>
    <w:rsid w:val="00072229"/>
    <w:rsid w:val="00072D0B"/>
    <w:rsid w:val="000778F9"/>
    <w:rsid w:val="00093DAC"/>
    <w:rsid w:val="00095536"/>
    <w:rsid w:val="000A6477"/>
    <w:rsid w:val="000B2601"/>
    <w:rsid w:val="000C09D2"/>
    <w:rsid w:val="000C69C0"/>
    <w:rsid w:val="000D04FA"/>
    <w:rsid w:val="000E344E"/>
    <w:rsid w:val="000E6BAD"/>
    <w:rsid w:val="000F1958"/>
    <w:rsid w:val="000F3E29"/>
    <w:rsid w:val="000F6EAA"/>
    <w:rsid w:val="00100181"/>
    <w:rsid w:val="00103857"/>
    <w:rsid w:val="00107110"/>
    <w:rsid w:val="00107F72"/>
    <w:rsid w:val="001104B7"/>
    <w:rsid w:val="00114646"/>
    <w:rsid w:val="00116B1F"/>
    <w:rsid w:val="0011794F"/>
    <w:rsid w:val="00120B02"/>
    <w:rsid w:val="00137A59"/>
    <w:rsid w:val="00147E25"/>
    <w:rsid w:val="00153A8A"/>
    <w:rsid w:val="00156901"/>
    <w:rsid w:val="00157EA4"/>
    <w:rsid w:val="00164D00"/>
    <w:rsid w:val="0016622E"/>
    <w:rsid w:val="00176FB8"/>
    <w:rsid w:val="00181645"/>
    <w:rsid w:val="00185706"/>
    <w:rsid w:val="001876F4"/>
    <w:rsid w:val="00195D98"/>
    <w:rsid w:val="001A3589"/>
    <w:rsid w:val="001B6D6E"/>
    <w:rsid w:val="001B741D"/>
    <w:rsid w:val="001C62C6"/>
    <w:rsid w:val="001C6CC4"/>
    <w:rsid w:val="001D13CA"/>
    <w:rsid w:val="001D3094"/>
    <w:rsid w:val="001D6C46"/>
    <w:rsid w:val="001E1B26"/>
    <w:rsid w:val="001E40B5"/>
    <w:rsid w:val="001E4A4D"/>
    <w:rsid w:val="001F341F"/>
    <w:rsid w:val="001F4995"/>
    <w:rsid w:val="00202926"/>
    <w:rsid w:val="00203261"/>
    <w:rsid w:val="002146CE"/>
    <w:rsid w:val="00214DBD"/>
    <w:rsid w:val="0022202A"/>
    <w:rsid w:val="002249B7"/>
    <w:rsid w:val="00224DFC"/>
    <w:rsid w:val="00230F80"/>
    <w:rsid w:val="0023207A"/>
    <w:rsid w:val="0024364E"/>
    <w:rsid w:val="00244B6E"/>
    <w:rsid w:val="00250473"/>
    <w:rsid w:val="002546FA"/>
    <w:rsid w:val="00256993"/>
    <w:rsid w:val="00256B04"/>
    <w:rsid w:val="002618D6"/>
    <w:rsid w:val="002633B5"/>
    <w:rsid w:val="002645AA"/>
    <w:rsid w:val="00277969"/>
    <w:rsid w:val="002779F3"/>
    <w:rsid w:val="002805D1"/>
    <w:rsid w:val="0028349E"/>
    <w:rsid w:val="00284C54"/>
    <w:rsid w:val="0029782C"/>
    <w:rsid w:val="002B38E9"/>
    <w:rsid w:val="002D00B5"/>
    <w:rsid w:val="002D64A9"/>
    <w:rsid w:val="002E394F"/>
    <w:rsid w:val="002E6752"/>
    <w:rsid w:val="002F4522"/>
    <w:rsid w:val="002F529F"/>
    <w:rsid w:val="00303C67"/>
    <w:rsid w:val="0030447D"/>
    <w:rsid w:val="0030705E"/>
    <w:rsid w:val="003108DF"/>
    <w:rsid w:val="00321F78"/>
    <w:rsid w:val="0033013F"/>
    <w:rsid w:val="00333B75"/>
    <w:rsid w:val="003408B5"/>
    <w:rsid w:val="0034168E"/>
    <w:rsid w:val="003454B5"/>
    <w:rsid w:val="00345A95"/>
    <w:rsid w:val="003602DB"/>
    <w:rsid w:val="0036720F"/>
    <w:rsid w:val="00367C11"/>
    <w:rsid w:val="00372BD8"/>
    <w:rsid w:val="003730DD"/>
    <w:rsid w:val="00380227"/>
    <w:rsid w:val="00382A75"/>
    <w:rsid w:val="00386856"/>
    <w:rsid w:val="003A256A"/>
    <w:rsid w:val="003A27C5"/>
    <w:rsid w:val="003A2B78"/>
    <w:rsid w:val="003A492B"/>
    <w:rsid w:val="003B46D9"/>
    <w:rsid w:val="003D2E22"/>
    <w:rsid w:val="003E1B4D"/>
    <w:rsid w:val="003E624E"/>
    <w:rsid w:val="003F1714"/>
    <w:rsid w:val="003F4022"/>
    <w:rsid w:val="00403CA5"/>
    <w:rsid w:val="00404678"/>
    <w:rsid w:val="00410F33"/>
    <w:rsid w:val="00414E2F"/>
    <w:rsid w:val="00426850"/>
    <w:rsid w:val="00433159"/>
    <w:rsid w:val="004341CF"/>
    <w:rsid w:val="004343F6"/>
    <w:rsid w:val="00460D76"/>
    <w:rsid w:val="00471CA9"/>
    <w:rsid w:val="00475586"/>
    <w:rsid w:val="0047618E"/>
    <w:rsid w:val="004814E3"/>
    <w:rsid w:val="004902A4"/>
    <w:rsid w:val="00496585"/>
    <w:rsid w:val="00496D80"/>
    <w:rsid w:val="00497F42"/>
    <w:rsid w:val="004B2980"/>
    <w:rsid w:val="004B70D5"/>
    <w:rsid w:val="004B7A37"/>
    <w:rsid w:val="004D21C9"/>
    <w:rsid w:val="004D4A54"/>
    <w:rsid w:val="004D5677"/>
    <w:rsid w:val="004E5AD6"/>
    <w:rsid w:val="004F546F"/>
    <w:rsid w:val="004F6B25"/>
    <w:rsid w:val="00506E3F"/>
    <w:rsid w:val="00510783"/>
    <w:rsid w:val="0051640B"/>
    <w:rsid w:val="00544197"/>
    <w:rsid w:val="005442F7"/>
    <w:rsid w:val="00546FD8"/>
    <w:rsid w:val="00547565"/>
    <w:rsid w:val="00552890"/>
    <w:rsid w:val="0055651B"/>
    <w:rsid w:val="00557C26"/>
    <w:rsid w:val="0056455D"/>
    <w:rsid w:val="00565F5B"/>
    <w:rsid w:val="00567D40"/>
    <w:rsid w:val="00574313"/>
    <w:rsid w:val="00576586"/>
    <w:rsid w:val="0058560A"/>
    <w:rsid w:val="005877E1"/>
    <w:rsid w:val="005900B9"/>
    <w:rsid w:val="00590DBB"/>
    <w:rsid w:val="00591406"/>
    <w:rsid w:val="00595F3A"/>
    <w:rsid w:val="005B0095"/>
    <w:rsid w:val="005B0A3B"/>
    <w:rsid w:val="005B7198"/>
    <w:rsid w:val="005C1FB0"/>
    <w:rsid w:val="005C2984"/>
    <w:rsid w:val="005D48F3"/>
    <w:rsid w:val="005E1956"/>
    <w:rsid w:val="005F69BD"/>
    <w:rsid w:val="005F7876"/>
    <w:rsid w:val="00603EFC"/>
    <w:rsid w:val="00605FBC"/>
    <w:rsid w:val="006150ED"/>
    <w:rsid w:val="006202E7"/>
    <w:rsid w:val="0062530A"/>
    <w:rsid w:val="006308A1"/>
    <w:rsid w:val="00634093"/>
    <w:rsid w:val="00635873"/>
    <w:rsid w:val="00636DD5"/>
    <w:rsid w:val="00637924"/>
    <w:rsid w:val="00642781"/>
    <w:rsid w:val="00643A99"/>
    <w:rsid w:val="00651168"/>
    <w:rsid w:val="006512CC"/>
    <w:rsid w:val="00653A50"/>
    <w:rsid w:val="00663147"/>
    <w:rsid w:val="00677D41"/>
    <w:rsid w:val="00692B1B"/>
    <w:rsid w:val="0069330C"/>
    <w:rsid w:val="00693E8F"/>
    <w:rsid w:val="006943C1"/>
    <w:rsid w:val="00694527"/>
    <w:rsid w:val="00694B74"/>
    <w:rsid w:val="00696A23"/>
    <w:rsid w:val="006A2E8C"/>
    <w:rsid w:val="006A3CA1"/>
    <w:rsid w:val="006B0867"/>
    <w:rsid w:val="006C5B28"/>
    <w:rsid w:val="006F47E3"/>
    <w:rsid w:val="007049F9"/>
    <w:rsid w:val="00706ACC"/>
    <w:rsid w:val="007122C9"/>
    <w:rsid w:val="007144D1"/>
    <w:rsid w:val="00721F40"/>
    <w:rsid w:val="00736D94"/>
    <w:rsid w:val="007436EE"/>
    <w:rsid w:val="007442E0"/>
    <w:rsid w:val="00744924"/>
    <w:rsid w:val="00750020"/>
    <w:rsid w:val="007505A3"/>
    <w:rsid w:val="007537DD"/>
    <w:rsid w:val="00754F58"/>
    <w:rsid w:val="00760D5B"/>
    <w:rsid w:val="007611D0"/>
    <w:rsid w:val="0076187F"/>
    <w:rsid w:val="00763F5B"/>
    <w:rsid w:val="00765513"/>
    <w:rsid w:val="00766EDE"/>
    <w:rsid w:val="007704DD"/>
    <w:rsid w:val="00771C35"/>
    <w:rsid w:val="00780DE9"/>
    <w:rsid w:val="007838E3"/>
    <w:rsid w:val="0078638C"/>
    <w:rsid w:val="00787CA3"/>
    <w:rsid w:val="00791CFD"/>
    <w:rsid w:val="007925E9"/>
    <w:rsid w:val="007929EE"/>
    <w:rsid w:val="007A135E"/>
    <w:rsid w:val="007A5ECD"/>
    <w:rsid w:val="007A6784"/>
    <w:rsid w:val="007A6E57"/>
    <w:rsid w:val="007B49A9"/>
    <w:rsid w:val="007B61E9"/>
    <w:rsid w:val="007D3874"/>
    <w:rsid w:val="007D51E3"/>
    <w:rsid w:val="007D7A03"/>
    <w:rsid w:val="007E0156"/>
    <w:rsid w:val="007E24D8"/>
    <w:rsid w:val="007E3F41"/>
    <w:rsid w:val="007E4C24"/>
    <w:rsid w:val="007E69C0"/>
    <w:rsid w:val="007F1934"/>
    <w:rsid w:val="007F3DBE"/>
    <w:rsid w:val="007F6427"/>
    <w:rsid w:val="007F74A6"/>
    <w:rsid w:val="007F7C1A"/>
    <w:rsid w:val="00803783"/>
    <w:rsid w:val="008068AA"/>
    <w:rsid w:val="008071E2"/>
    <w:rsid w:val="00817444"/>
    <w:rsid w:val="00821509"/>
    <w:rsid w:val="008218F8"/>
    <w:rsid w:val="008318C3"/>
    <w:rsid w:val="00834CFD"/>
    <w:rsid w:val="00837416"/>
    <w:rsid w:val="00845AEF"/>
    <w:rsid w:val="00853A3E"/>
    <w:rsid w:val="00861479"/>
    <w:rsid w:val="00863DF7"/>
    <w:rsid w:val="00871AE9"/>
    <w:rsid w:val="00875B06"/>
    <w:rsid w:val="00877B60"/>
    <w:rsid w:val="00890111"/>
    <w:rsid w:val="00894C5E"/>
    <w:rsid w:val="008A1AF9"/>
    <w:rsid w:val="008A1EDD"/>
    <w:rsid w:val="008B0255"/>
    <w:rsid w:val="008B0ABA"/>
    <w:rsid w:val="008B4DB4"/>
    <w:rsid w:val="008B5511"/>
    <w:rsid w:val="008D2551"/>
    <w:rsid w:val="008D4F06"/>
    <w:rsid w:val="008D5E0A"/>
    <w:rsid w:val="008D6F5A"/>
    <w:rsid w:val="008D71B1"/>
    <w:rsid w:val="008E3006"/>
    <w:rsid w:val="008F2B4A"/>
    <w:rsid w:val="008F2E0E"/>
    <w:rsid w:val="009136EB"/>
    <w:rsid w:val="009258E2"/>
    <w:rsid w:val="00927DBF"/>
    <w:rsid w:val="00931C52"/>
    <w:rsid w:val="00932E5D"/>
    <w:rsid w:val="00937663"/>
    <w:rsid w:val="00942AC3"/>
    <w:rsid w:val="00943FE9"/>
    <w:rsid w:val="00944FB8"/>
    <w:rsid w:val="009538D5"/>
    <w:rsid w:val="00954E79"/>
    <w:rsid w:val="00957997"/>
    <w:rsid w:val="0096095C"/>
    <w:rsid w:val="00963690"/>
    <w:rsid w:val="00963D7F"/>
    <w:rsid w:val="00981FD5"/>
    <w:rsid w:val="009821F1"/>
    <w:rsid w:val="00996348"/>
    <w:rsid w:val="00996D20"/>
    <w:rsid w:val="009973DA"/>
    <w:rsid w:val="009A0C8A"/>
    <w:rsid w:val="009A35A4"/>
    <w:rsid w:val="009A3A78"/>
    <w:rsid w:val="009B7918"/>
    <w:rsid w:val="009C792D"/>
    <w:rsid w:val="009D0283"/>
    <w:rsid w:val="009D3A19"/>
    <w:rsid w:val="009E4D6B"/>
    <w:rsid w:val="009F1413"/>
    <w:rsid w:val="009F2927"/>
    <w:rsid w:val="009F334F"/>
    <w:rsid w:val="00A01A5B"/>
    <w:rsid w:val="00A02163"/>
    <w:rsid w:val="00A16425"/>
    <w:rsid w:val="00A23E20"/>
    <w:rsid w:val="00A24E22"/>
    <w:rsid w:val="00A43B77"/>
    <w:rsid w:val="00A44017"/>
    <w:rsid w:val="00A550A9"/>
    <w:rsid w:val="00A607D0"/>
    <w:rsid w:val="00A62A92"/>
    <w:rsid w:val="00A64528"/>
    <w:rsid w:val="00A82139"/>
    <w:rsid w:val="00A8307D"/>
    <w:rsid w:val="00A8439F"/>
    <w:rsid w:val="00A946E0"/>
    <w:rsid w:val="00A95197"/>
    <w:rsid w:val="00A95B4A"/>
    <w:rsid w:val="00AA4E97"/>
    <w:rsid w:val="00AA5A52"/>
    <w:rsid w:val="00AB12F9"/>
    <w:rsid w:val="00AC0322"/>
    <w:rsid w:val="00AC0C01"/>
    <w:rsid w:val="00AC3E82"/>
    <w:rsid w:val="00AD3C29"/>
    <w:rsid w:val="00AD5261"/>
    <w:rsid w:val="00AE174A"/>
    <w:rsid w:val="00AF0920"/>
    <w:rsid w:val="00B06F76"/>
    <w:rsid w:val="00B10BB2"/>
    <w:rsid w:val="00B21C57"/>
    <w:rsid w:val="00B265C4"/>
    <w:rsid w:val="00B27A5C"/>
    <w:rsid w:val="00B31C56"/>
    <w:rsid w:val="00B419EF"/>
    <w:rsid w:val="00B47709"/>
    <w:rsid w:val="00B50329"/>
    <w:rsid w:val="00B530C5"/>
    <w:rsid w:val="00B57D8B"/>
    <w:rsid w:val="00B6322E"/>
    <w:rsid w:val="00B64CBC"/>
    <w:rsid w:val="00B6789B"/>
    <w:rsid w:val="00B82751"/>
    <w:rsid w:val="00B86D81"/>
    <w:rsid w:val="00B94475"/>
    <w:rsid w:val="00BA5180"/>
    <w:rsid w:val="00BB2FDA"/>
    <w:rsid w:val="00BC44E4"/>
    <w:rsid w:val="00BC50B9"/>
    <w:rsid w:val="00BD024F"/>
    <w:rsid w:val="00BD249E"/>
    <w:rsid w:val="00BD2A5A"/>
    <w:rsid w:val="00BD40B8"/>
    <w:rsid w:val="00BD5B3B"/>
    <w:rsid w:val="00BE53AE"/>
    <w:rsid w:val="00C01AB5"/>
    <w:rsid w:val="00C10757"/>
    <w:rsid w:val="00C10BEF"/>
    <w:rsid w:val="00C116B8"/>
    <w:rsid w:val="00C17C09"/>
    <w:rsid w:val="00C24ACB"/>
    <w:rsid w:val="00C3199D"/>
    <w:rsid w:val="00C320EF"/>
    <w:rsid w:val="00C3776E"/>
    <w:rsid w:val="00C37C59"/>
    <w:rsid w:val="00C37F97"/>
    <w:rsid w:val="00C43192"/>
    <w:rsid w:val="00C43822"/>
    <w:rsid w:val="00C44C4C"/>
    <w:rsid w:val="00C55B89"/>
    <w:rsid w:val="00C60AAC"/>
    <w:rsid w:val="00C6211E"/>
    <w:rsid w:val="00C624E9"/>
    <w:rsid w:val="00C662DC"/>
    <w:rsid w:val="00C72992"/>
    <w:rsid w:val="00C76632"/>
    <w:rsid w:val="00C779AE"/>
    <w:rsid w:val="00C83E97"/>
    <w:rsid w:val="00C86A12"/>
    <w:rsid w:val="00C874CC"/>
    <w:rsid w:val="00CA057C"/>
    <w:rsid w:val="00CA0D5D"/>
    <w:rsid w:val="00CA10C5"/>
    <w:rsid w:val="00CA39D6"/>
    <w:rsid w:val="00CA7CFF"/>
    <w:rsid w:val="00CB3678"/>
    <w:rsid w:val="00CB3C04"/>
    <w:rsid w:val="00CB7AD1"/>
    <w:rsid w:val="00CC603D"/>
    <w:rsid w:val="00CD62A3"/>
    <w:rsid w:val="00CE0D94"/>
    <w:rsid w:val="00CE14C3"/>
    <w:rsid w:val="00CE2E4F"/>
    <w:rsid w:val="00CE38F5"/>
    <w:rsid w:val="00CE3A32"/>
    <w:rsid w:val="00CE5E1C"/>
    <w:rsid w:val="00D12CD3"/>
    <w:rsid w:val="00D13256"/>
    <w:rsid w:val="00D15D06"/>
    <w:rsid w:val="00D172ED"/>
    <w:rsid w:val="00D23452"/>
    <w:rsid w:val="00D272C8"/>
    <w:rsid w:val="00D45237"/>
    <w:rsid w:val="00D5048D"/>
    <w:rsid w:val="00D510C3"/>
    <w:rsid w:val="00D513DB"/>
    <w:rsid w:val="00D54E6C"/>
    <w:rsid w:val="00D55663"/>
    <w:rsid w:val="00D55AFF"/>
    <w:rsid w:val="00D57732"/>
    <w:rsid w:val="00D655FD"/>
    <w:rsid w:val="00D74D17"/>
    <w:rsid w:val="00D761C1"/>
    <w:rsid w:val="00D81B45"/>
    <w:rsid w:val="00D8434A"/>
    <w:rsid w:val="00D92DED"/>
    <w:rsid w:val="00D95F9E"/>
    <w:rsid w:val="00DA0103"/>
    <w:rsid w:val="00DA07D4"/>
    <w:rsid w:val="00DA33E8"/>
    <w:rsid w:val="00DA3572"/>
    <w:rsid w:val="00DA4DDA"/>
    <w:rsid w:val="00DA554C"/>
    <w:rsid w:val="00DB46D1"/>
    <w:rsid w:val="00DC3C1A"/>
    <w:rsid w:val="00DE73B8"/>
    <w:rsid w:val="00DF01BB"/>
    <w:rsid w:val="00DF39C5"/>
    <w:rsid w:val="00E05954"/>
    <w:rsid w:val="00E14603"/>
    <w:rsid w:val="00E15C4D"/>
    <w:rsid w:val="00E17768"/>
    <w:rsid w:val="00E3118B"/>
    <w:rsid w:val="00E34C0A"/>
    <w:rsid w:val="00E4090D"/>
    <w:rsid w:val="00E447B5"/>
    <w:rsid w:val="00E44FE7"/>
    <w:rsid w:val="00E46188"/>
    <w:rsid w:val="00E56069"/>
    <w:rsid w:val="00E63543"/>
    <w:rsid w:val="00E67F61"/>
    <w:rsid w:val="00E8530A"/>
    <w:rsid w:val="00E96D84"/>
    <w:rsid w:val="00E977CC"/>
    <w:rsid w:val="00EA0059"/>
    <w:rsid w:val="00EA132E"/>
    <w:rsid w:val="00EA2C02"/>
    <w:rsid w:val="00EA7411"/>
    <w:rsid w:val="00EB30F3"/>
    <w:rsid w:val="00EB353D"/>
    <w:rsid w:val="00EB6C08"/>
    <w:rsid w:val="00EC2553"/>
    <w:rsid w:val="00EC724A"/>
    <w:rsid w:val="00ED0F10"/>
    <w:rsid w:val="00ED33E8"/>
    <w:rsid w:val="00ED3854"/>
    <w:rsid w:val="00ED6421"/>
    <w:rsid w:val="00EF4E8C"/>
    <w:rsid w:val="00EF5286"/>
    <w:rsid w:val="00EF7057"/>
    <w:rsid w:val="00F00D7B"/>
    <w:rsid w:val="00F024FC"/>
    <w:rsid w:val="00F02FCB"/>
    <w:rsid w:val="00F24DB3"/>
    <w:rsid w:val="00F24F77"/>
    <w:rsid w:val="00F264F4"/>
    <w:rsid w:val="00F32034"/>
    <w:rsid w:val="00F3476B"/>
    <w:rsid w:val="00F35885"/>
    <w:rsid w:val="00F42CF0"/>
    <w:rsid w:val="00F44AFE"/>
    <w:rsid w:val="00F52E67"/>
    <w:rsid w:val="00F537E5"/>
    <w:rsid w:val="00F631C1"/>
    <w:rsid w:val="00F86FBC"/>
    <w:rsid w:val="00F90EED"/>
    <w:rsid w:val="00F97294"/>
    <w:rsid w:val="00FA01FC"/>
    <w:rsid w:val="00FA0E0C"/>
    <w:rsid w:val="00FA3B42"/>
    <w:rsid w:val="00FA3E46"/>
    <w:rsid w:val="00FA4751"/>
    <w:rsid w:val="00FA4CFC"/>
    <w:rsid w:val="00FB3B93"/>
    <w:rsid w:val="00FB4C3C"/>
    <w:rsid w:val="00FB7923"/>
    <w:rsid w:val="00FC687E"/>
    <w:rsid w:val="00FD1D2E"/>
    <w:rsid w:val="00FE6E25"/>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153A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153A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 w:id="168127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zakupki-i-realizatsiya/zakupk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AziazovDA@mng.slavneft.ru" TargetMode="External"/><Relationship Id="rId4" Type="http://schemas.microsoft.com/office/2007/relationships/stylesWithEffects" Target="stylesWithEffects.xml"/><Relationship Id="rId9" Type="http://schemas.openxmlformats.org/officeDocument/2006/relationships/hyperlink" Target="mailto:MatveevAM@mng.slavneft.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E167E-77D4-49AE-881A-9337582F4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11</Pages>
  <Words>3240</Words>
  <Characters>18470</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77</cp:revision>
  <cp:lastPrinted>2015-09-29T09:08:00Z</cp:lastPrinted>
  <dcterms:created xsi:type="dcterms:W3CDTF">2015-10-30T08:31:00Z</dcterms:created>
  <dcterms:modified xsi:type="dcterms:W3CDTF">2015-11-27T13:34:00Z</dcterms:modified>
</cp:coreProperties>
</file>