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E47850">
        <w:rPr>
          <w:b/>
          <w:sz w:val="26"/>
          <w:szCs w:val="26"/>
        </w:rPr>
        <w:t>06</w:t>
      </w:r>
      <w:r w:rsidR="00443E5F">
        <w:rPr>
          <w:b/>
          <w:sz w:val="26"/>
          <w:szCs w:val="26"/>
        </w:rPr>
        <w:t xml:space="preserve"> </w:t>
      </w:r>
      <w:r w:rsidR="00E47850">
        <w:rPr>
          <w:b/>
          <w:sz w:val="26"/>
          <w:szCs w:val="26"/>
        </w:rPr>
        <w:t>октября</w:t>
      </w:r>
      <w:bookmarkStart w:id="3" w:name="_GoBack"/>
      <w:bookmarkEnd w:id="3"/>
      <w:r w:rsidR="00443E5F">
        <w:rPr>
          <w:b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65599F">
        <w:rPr>
          <w:b/>
          <w:sz w:val="26"/>
          <w:szCs w:val="26"/>
        </w:rPr>
        <w:t>6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E47850" w:rsidRPr="00E47850" w:rsidRDefault="00CC60FB" w:rsidP="00E47850">
            <w:pPr>
              <w:ind w:firstLine="567"/>
              <w:jc w:val="both"/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E47850" w:rsidRPr="00E47850">
              <w:rPr>
                <w:b/>
              </w:rPr>
              <w:t>внутренних устройств колонны К-5 установки ГФУ, К-231 установки Гидрокрекинг ОАО «Славнефть-ЯНОС».</w:t>
            </w:r>
          </w:p>
          <w:p w:rsidR="00775C1B" w:rsidRPr="00620C62" w:rsidRDefault="00443E5F" w:rsidP="00E47850">
            <w:pPr>
              <w:ind w:firstLine="720"/>
              <w:jc w:val="both"/>
              <w:rPr>
                <w:rFonts w:cs="Arial"/>
              </w:rPr>
            </w:pPr>
            <w:r w:rsidRPr="00443E5F">
              <w:t xml:space="preserve"> </w:t>
            </w:r>
            <w:r w:rsidR="00CC60FB" w:rsidRPr="00912D34">
              <w:t>(ПДО №</w:t>
            </w:r>
            <w:r w:rsidR="00E47850">
              <w:t>59</w:t>
            </w:r>
            <w:r w:rsidR="00CC60FB" w:rsidRPr="00912D34">
              <w:t>-</w:t>
            </w:r>
            <w:r w:rsidR="00912D34" w:rsidRPr="00912D34">
              <w:t>С</w:t>
            </w:r>
            <w:r w:rsidR="00CC60FB" w:rsidRPr="00912D34">
              <w:t>С-201</w:t>
            </w:r>
            <w:r w:rsidR="0065599F">
              <w:t>6</w:t>
            </w:r>
            <w:r w:rsidR="00CC60FB"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E47850" w:rsidRPr="00E47850" w:rsidRDefault="00CC60FB" w:rsidP="00E47850">
            <w:pPr>
              <w:ind w:firstLine="567"/>
              <w:jc w:val="both"/>
            </w:pPr>
            <w:r w:rsidRPr="00CC60FB">
              <w:t xml:space="preserve">Выбор победителя на </w:t>
            </w:r>
            <w:r w:rsid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E47850" w:rsidRPr="00E47850">
              <w:rPr>
                <w:b/>
              </w:rPr>
              <w:t>внутренних устройств колонны К-5 установки ГФУ, К-231 установки Гидрокрекинг ОАО «Славнефть-ЯНОС».</w:t>
            </w:r>
          </w:p>
          <w:p w:rsidR="00775C1B" w:rsidRPr="00620C62" w:rsidRDefault="00443E5F" w:rsidP="00E47850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443E5F">
              <w:rPr>
                <w:color w:val="000000"/>
              </w:rPr>
              <w:t xml:space="preserve"> </w:t>
            </w:r>
            <w:r w:rsidR="002A544F" w:rsidRPr="002A544F">
              <w:rPr>
                <w:color w:val="000000"/>
              </w:rPr>
              <w:t>(ПДО №</w:t>
            </w:r>
            <w:r w:rsidR="00E47850">
              <w:rPr>
                <w:color w:val="000000"/>
              </w:rPr>
              <w:t>59</w:t>
            </w:r>
            <w:r w:rsidR="002A544F" w:rsidRPr="002A544F">
              <w:rPr>
                <w:color w:val="000000"/>
              </w:rPr>
              <w:t>-СС-201</w:t>
            </w:r>
            <w:r w:rsidR="0065599F">
              <w:rPr>
                <w:color w:val="000000"/>
              </w:rPr>
              <w:t>6</w:t>
            </w:r>
            <w:r w:rsidR="002A544F" w:rsidRPr="002A544F">
              <w:rPr>
                <w:color w:val="000000"/>
              </w:rPr>
              <w:t>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850" w:rsidRPr="00E47850" w:rsidRDefault="00C007EA" w:rsidP="00E47850">
            <w:pPr>
              <w:ind w:firstLine="567"/>
              <w:jc w:val="both"/>
            </w:pPr>
            <w:r>
              <w:tab/>
            </w:r>
            <w:r w:rsidR="00CC60FB">
              <w:t>Победителем</w:t>
            </w:r>
            <w:r w:rsidRPr="00C007EA">
              <w:t xml:space="preserve"> тендер</w:t>
            </w:r>
            <w:r w:rsidR="00CC60FB">
              <w:t>а</w:t>
            </w:r>
            <w:r w:rsidRPr="00C007EA">
              <w:t xml:space="preserve"> </w:t>
            </w:r>
            <w:r w:rsidR="00035662">
              <w:t xml:space="preserve">на </w:t>
            </w:r>
            <w:r w:rsidR="00912D34" w:rsidRPr="00912D34">
              <w:t xml:space="preserve">поставку </w:t>
            </w:r>
            <w:r w:rsidR="002A544F" w:rsidRPr="002A544F">
              <w:rPr>
                <w:color w:val="000000"/>
              </w:rPr>
              <w:t xml:space="preserve"> </w:t>
            </w:r>
            <w:r w:rsidR="00E47850" w:rsidRPr="00E47850">
              <w:rPr>
                <w:b/>
              </w:rPr>
              <w:t>внутренних устройств колонны К-5 установки ГФУ, К-231 установки Гидрокрекинг ОАО «Славнефть-ЯНОС».</w:t>
            </w:r>
          </w:p>
          <w:p w:rsidR="0027590D" w:rsidRPr="00620C62" w:rsidRDefault="00443E5F" w:rsidP="00E47850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 w:rsidRPr="00443E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544F" w:rsidRPr="002A544F">
              <w:rPr>
                <w:rFonts w:ascii="Times New Roman" w:hAnsi="Times New Roman"/>
                <w:color w:val="000000"/>
                <w:sz w:val="24"/>
                <w:szCs w:val="24"/>
              </w:rPr>
              <w:t>(ПДО №</w:t>
            </w:r>
            <w:r w:rsidR="00E4785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2A544F" w:rsidRPr="002A544F">
              <w:rPr>
                <w:rFonts w:ascii="Times New Roman" w:hAnsi="Times New Roman"/>
                <w:color w:val="000000"/>
                <w:sz w:val="24"/>
                <w:szCs w:val="24"/>
              </w:rPr>
              <w:t>-СС-201</w:t>
            </w:r>
            <w:r w:rsidR="006559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A544F" w:rsidRPr="002A54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C60FB" w:rsidRPr="00912D34">
              <w:rPr>
                <w:rFonts w:ascii="Times New Roman" w:hAnsi="Times New Roman"/>
                <w:sz w:val="24"/>
                <w:szCs w:val="24"/>
              </w:rPr>
              <w:t xml:space="preserve"> признать ООО 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E47850">
              <w:rPr>
                <w:rFonts w:ascii="Times New Roman" w:hAnsi="Times New Roman"/>
                <w:sz w:val="24"/>
                <w:szCs w:val="24"/>
              </w:rPr>
              <w:t>Алдис</w:t>
            </w:r>
            <w:r w:rsidR="002A544F">
              <w:rPr>
                <w:rFonts w:ascii="Times New Roman" w:hAnsi="Times New Roman"/>
                <w:sz w:val="24"/>
                <w:szCs w:val="24"/>
              </w:rPr>
              <w:t>»</w:t>
            </w:r>
            <w:r w:rsidR="0065599F">
              <w:rPr>
                <w:rFonts w:ascii="Times New Roman" w:hAnsi="Times New Roman"/>
                <w:sz w:val="24"/>
                <w:szCs w:val="24"/>
              </w:rPr>
              <w:t>.</w:t>
            </w:r>
            <w:r w:rsidR="00275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BA106A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Е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Б</w:t>
            </w:r>
            <w:r w:rsidR="001D33A7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>Подгорнов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26" w:rsidRDefault="00495A26">
      <w:r>
        <w:separator/>
      </w:r>
    </w:p>
  </w:endnote>
  <w:endnote w:type="continuationSeparator" w:id="0">
    <w:p w:rsidR="00495A26" w:rsidRDefault="004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26" w:rsidRDefault="00495A26">
      <w:r>
        <w:separator/>
      </w:r>
    </w:p>
  </w:footnote>
  <w:footnote w:type="continuationSeparator" w:id="0">
    <w:p w:rsidR="00495A26" w:rsidRDefault="0049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D33A7"/>
    <w:rsid w:val="0027590D"/>
    <w:rsid w:val="002A544F"/>
    <w:rsid w:val="002C55B9"/>
    <w:rsid w:val="003612E2"/>
    <w:rsid w:val="00384189"/>
    <w:rsid w:val="003A193C"/>
    <w:rsid w:val="003B600F"/>
    <w:rsid w:val="00443E5F"/>
    <w:rsid w:val="00495A26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47850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16</cp:revision>
  <cp:lastPrinted>2014-10-02T07:48:00Z</cp:lastPrinted>
  <dcterms:created xsi:type="dcterms:W3CDTF">2014-10-02T08:02:00Z</dcterms:created>
  <dcterms:modified xsi:type="dcterms:W3CDTF">2016-10-12T09:53:00Z</dcterms:modified>
</cp:coreProperties>
</file>