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CE14A2">
            <w:r>
              <w:t xml:space="preserve">Протокол № </w:t>
            </w:r>
            <w:r w:rsidR="00CE14A2">
              <w:t>139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E14A2" w:rsidP="00CE14A2">
            <w:r>
              <w:t>«17</w:t>
            </w:r>
            <w:r w:rsidR="00C63311" w:rsidRPr="00E41367">
              <w:t xml:space="preserve">» </w:t>
            </w:r>
            <w:r>
              <w:t>июля</w:t>
            </w:r>
            <w:r w:rsidR="00C63311" w:rsidRPr="00E41367">
              <w:t xml:space="preserve"> 201</w:t>
            </w:r>
            <w:r w:rsidR="00F77617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234400">
        <w:t>246</w:t>
      </w:r>
      <w:r w:rsidRPr="004B37EE">
        <w:t>-КС</w:t>
      </w:r>
      <w:r w:rsidR="00D32451">
        <w:t>-</w:t>
      </w:r>
      <w:r w:rsidRPr="004B37EE">
        <w:t>201</w:t>
      </w:r>
      <w:r w:rsidR="00F77617">
        <w:t>5</w:t>
      </w:r>
    </w:p>
    <w:p w:rsidR="006E2F20" w:rsidRPr="003F09CB" w:rsidRDefault="006E2F20" w:rsidP="006E2F20">
      <w:r w:rsidRPr="003F09CB">
        <w:t>«</w:t>
      </w:r>
      <w:r w:rsidR="00CE14A2">
        <w:t>20</w:t>
      </w:r>
      <w:r w:rsidRPr="003F09CB">
        <w:t xml:space="preserve">» </w:t>
      </w:r>
      <w:r w:rsidR="00CE14A2">
        <w:t>июля</w:t>
      </w:r>
      <w:r w:rsidRPr="003F09CB">
        <w:t xml:space="preserve"> 201</w:t>
      </w:r>
      <w:r w:rsidR="00F77617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D10DE5">
        <w:rPr>
          <w:b/>
        </w:rPr>
        <w:t>«</w:t>
      </w:r>
      <w:r w:rsidR="00FD785B" w:rsidRPr="00FD785B">
        <w:rPr>
          <w:b/>
          <w:bCs/>
        </w:rPr>
        <w:t xml:space="preserve">Выполнение </w:t>
      </w:r>
      <w:r w:rsidR="008E6FA6" w:rsidRPr="008E6FA6">
        <w:rPr>
          <w:b/>
        </w:rPr>
        <w:t>проектных работ по разработке основных технических решений реконструкции блока Висбрекинга на ОАО «Славнефть-ЯНОС</w:t>
      </w:r>
      <w:r w:rsidR="00940048" w:rsidRPr="00D10DE5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0A6883">
        <w:rPr>
          <w:b/>
        </w:rPr>
        <w:t>15</w:t>
      </w:r>
      <w:r w:rsidRPr="008234DD">
        <w:rPr>
          <w:b/>
        </w:rPr>
        <w:t xml:space="preserve"> </w:t>
      </w:r>
      <w:r w:rsidR="00584A07">
        <w:rPr>
          <w:b/>
        </w:rPr>
        <w:t>сент</w:t>
      </w:r>
      <w:r w:rsidR="000A6883">
        <w:rPr>
          <w:b/>
        </w:rPr>
        <w:t>ября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Pr="00461E21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 w:rsidRPr="00461E21">
        <w:t>Сметы</w:t>
      </w:r>
      <w:r w:rsidR="00E30FB0" w:rsidRPr="00461E21">
        <w:t xml:space="preserve"> </w:t>
      </w:r>
      <w:r w:rsidR="008234DD" w:rsidRPr="00461E21">
        <w:t>(Приложение №</w:t>
      </w:r>
      <w:r w:rsidR="0067384A" w:rsidRPr="00461E21">
        <w:t>3</w:t>
      </w:r>
      <w:r w:rsidR="008234DD" w:rsidRPr="00461E21">
        <w:t xml:space="preserve"> к договору), </w:t>
      </w:r>
      <w:r w:rsidR="006D4830" w:rsidRPr="00461E21">
        <w:t xml:space="preserve">составленные в соответствии </w:t>
      </w:r>
      <w:r w:rsidR="0067384A" w:rsidRPr="00461E21">
        <w:t>с требованиями Приложения №3 к настоящему ПДО</w:t>
      </w:r>
      <w:r w:rsidR="006D4830" w:rsidRPr="00461E21">
        <w:t>,</w:t>
      </w:r>
      <w:r w:rsidR="006D4830" w:rsidRPr="00461E21">
        <w:rPr>
          <w:b/>
        </w:rPr>
        <w:t xml:space="preserve"> </w:t>
      </w:r>
      <w:r w:rsidR="008234DD" w:rsidRPr="00461E21">
        <w:t>подписанны</w:t>
      </w:r>
      <w:r w:rsidR="002A608F" w:rsidRPr="00461E21">
        <w:t>е</w:t>
      </w:r>
      <w:r w:rsidR="008234DD" w:rsidRPr="00461E21">
        <w:t xml:space="preserve"> и скрепленны</w:t>
      </w:r>
      <w:r w:rsidR="002A608F" w:rsidRPr="00461E21">
        <w:t>е</w:t>
      </w:r>
      <w:r w:rsidR="008234DD" w:rsidRPr="00461E21">
        <w:t xml:space="preserve"> печатью организации, в 2 (двух) экземплярах;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374C4E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lastRenderedPageBreak/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B97C39">
        <w:rPr>
          <w:iCs/>
        </w:rPr>
        <w:t>6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BC074F" w:rsidP="008045A2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документацию с использованием системы автоматизированного проектирования (САПР);</w:t>
      </w:r>
      <w:r w:rsidR="00DB34AF">
        <w:t xml:space="preserve"> 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 xml:space="preserve">, подтверждающее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A110BA">
        <w:t>5</w:t>
      </w:r>
      <w:r>
        <w:t>0% от стоимости оферты;</w:t>
      </w:r>
    </w:p>
    <w:p w:rsidR="000E3711" w:rsidRPr="007F27EE" w:rsidRDefault="000E3711" w:rsidP="00AC37F2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</w:t>
      </w:r>
      <w:r w:rsidR="00AC37F2">
        <w:t xml:space="preserve"> </w:t>
      </w:r>
      <w:r w:rsidR="00AC37F2" w:rsidRPr="00AC37F2">
        <w:t>или иного подтверждающего документа</w:t>
      </w:r>
      <w:r w:rsidR="007F27EE">
        <w:t>;</w:t>
      </w:r>
    </w:p>
    <w:p w:rsidR="007F27EE" w:rsidRPr="007F27EE" w:rsidRDefault="007F27EE" w:rsidP="00AC37F2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</w:t>
      </w:r>
      <w:r w:rsidR="00AC37F2">
        <w:t xml:space="preserve"> </w:t>
      </w:r>
      <w:r w:rsidR="00AC37F2" w:rsidRPr="00AC37F2">
        <w:t>или иного подтверждающего документа</w:t>
      </w:r>
      <w:r>
        <w:t>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CE14A2">
        <w:rPr>
          <w:b/>
          <w:bCs/>
        </w:rPr>
        <w:t>20</w:t>
      </w:r>
      <w:r w:rsidRPr="000156BF">
        <w:rPr>
          <w:b/>
          <w:bCs/>
        </w:rPr>
        <w:t xml:space="preserve">» </w:t>
      </w:r>
      <w:r w:rsidR="00CE14A2">
        <w:rPr>
          <w:b/>
          <w:bCs/>
        </w:rPr>
        <w:t>июля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CE14A2">
        <w:rPr>
          <w:b/>
          <w:bCs/>
        </w:rPr>
        <w:t>16</w:t>
      </w:r>
      <w:r w:rsidR="00CE14A2">
        <w:rPr>
          <w:b/>
        </w:rPr>
        <w:t>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CE14A2">
        <w:rPr>
          <w:b/>
          <w:bCs/>
        </w:rPr>
        <w:t>03</w:t>
      </w:r>
      <w:r w:rsidR="00DE5CC2">
        <w:rPr>
          <w:b/>
          <w:bCs/>
        </w:rPr>
        <w:t xml:space="preserve">» </w:t>
      </w:r>
      <w:r w:rsidR="00CE14A2">
        <w:rPr>
          <w:b/>
          <w:bCs/>
        </w:rPr>
        <w:t>августа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646609">
        <w:rPr>
          <w:b/>
          <w:bCs/>
        </w:rPr>
        <w:t>15</w:t>
      </w:r>
      <w:r w:rsidRPr="000156BF">
        <w:rPr>
          <w:b/>
          <w:bCs/>
        </w:rPr>
        <w:t xml:space="preserve">» </w:t>
      </w:r>
      <w:r w:rsidR="00584A07">
        <w:rPr>
          <w:b/>
          <w:bCs/>
        </w:rPr>
        <w:t>сент</w:t>
      </w:r>
      <w:r w:rsidR="00646609">
        <w:rPr>
          <w:b/>
          <w:bCs/>
        </w:rPr>
        <w:t>ября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646609">
        <w:rPr>
          <w:b/>
          <w:u w:val="single"/>
        </w:rPr>
        <w:t>246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r w:rsidRPr="00D254A3">
        <w:t xml:space="preserve">один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</w:t>
      </w:r>
      <w:r w:rsidR="003B0AF8">
        <w:t xml:space="preserve">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</w:t>
      </w:r>
      <w:r w:rsidR="00461E21">
        <w:rPr>
          <w:rFonts w:cs="Arial"/>
          <w:szCs w:val="22"/>
        </w:rPr>
        <w:t>Техническим заданием</w:t>
      </w:r>
      <w:r>
        <w:rPr>
          <w:rFonts w:cs="Arial"/>
          <w:szCs w:val="22"/>
        </w:rPr>
        <w:t xml:space="preserve"> и договором, а также применяемых расценок и расчетных коэффициентов (БЕЗ СТОИМОСТИ);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з</w:t>
      </w:r>
      <w:r w:rsidRPr="00D254A3">
        <w:t xml:space="preserve">аверенная копия финансовой отчетности </w:t>
      </w:r>
      <w:r w:rsidRPr="00D254A3">
        <w:rPr>
          <w:kern w:val="2"/>
        </w:rPr>
        <w:t xml:space="preserve">«Бухгалтерский баланс» (за 2014 год) и заверенная копия </w:t>
      </w:r>
      <w:r w:rsidRPr="00D254A3">
        <w:t>«Отчета о прибылях и убытках» (за последние 3 года – 2012,2013,2014 гг.);</w:t>
      </w:r>
    </w:p>
    <w:p w:rsidR="00D254A3" w:rsidRPr="00D254A3" w:rsidRDefault="00D254A3" w:rsidP="00D254A3">
      <w:pPr>
        <w:ind w:left="720"/>
        <w:jc w:val="both"/>
      </w:pPr>
      <w:r w:rsidRPr="00D254A3">
        <w:lastRenderedPageBreak/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документацию с использованием системы автоматизированного проектирования (САПР);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(в % от стоимости оферты), не менее </w:t>
      </w:r>
      <w:r w:rsidR="00B057BE">
        <w:t>5</w:t>
      </w:r>
      <w:r>
        <w:t>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374C4E">
        <w:t xml:space="preserve">заверенная копия действующего свидетельства СРО </w:t>
      </w:r>
      <w:r w:rsidR="00374C4E" w:rsidRPr="00AC37F2">
        <w:t>или иного подтверждающего документа</w:t>
      </w:r>
      <w:r>
        <w:t>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</w:t>
      </w:r>
      <w:r w:rsidR="00374C4E">
        <w:t xml:space="preserve"> </w:t>
      </w:r>
      <w:r w:rsidR="00374C4E" w:rsidRPr="00AC37F2">
        <w:t>или иного подтверждающего документа</w:t>
      </w:r>
      <w:r>
        <w:t>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r w:rsidR="000A097C" w:rsidRPr="00324619">
        <w:t>один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0628C6">
        <w:t xml:space="preserve">4, 5, </w:t>
      </w:r>
      <w:r w:rsidR="00324619" w:rsidRPr="00324619">
        <w:t>6</w:t>
      </w:r>
      <w:r w:rsidR="000628C6">
        <w:t xml:space="preserve">  </w:t>
      </w:r>
      <w:r w:rsidR="000A097C" w:rsidRPr="00324619">
        <w:t xml:space="preserve">к </w:t>
      </w:r>
      <w:r w:rsidRPr="00324619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r w:rsidR="000C2E80" w:rsidRPr="000C2E80">
        <w:rPr>
          <w:rStyle w:val="affb"/>
          <w:i w:val="0"/>
        </w:rPr>
        <w:t xml:space="preserve">ч/б,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</w:t>
      </w:r>
      <w:r w:rsidR="00CE14A2">
        <w:rPr>
          <w:rStyle w:val="afd"/>
          <w:rFonts w:ascii="Times New Roman" w:hAnsi="Times New Roman"/>
          <w:color w:val="auto"/>
          <w:u w:val="none"/>
        </w:rPr>
        <w:t>й ПДО, полученные не позднее «30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CE14A2">
        <w:rPr>
          <w:rStyle w:val="afd"/>
          <w:rFonts w:ascii="Times New Roman" w:hAnsi="Times New Roman"/>
          <w:color w:val="auto"/>
          <w:u w:val="none"/>
        </w:rPr>
        <w:t>июля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D748C0" w:rsidRDefault="00D10DE5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Начальнику сектора </w:t>
      </w:r>
      <w:r w:rsidR="00D748C0">
        <w:rPr>
          <w:bCs/>
          <w:color w:val="000000"/>
          <w:szCs w:val="16"/>
        </w:rPr>
        <w:t xml:space="preserve">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10DE5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Детко</w:t>
      </w:r>
      <w:r w:rsidR="00D748C0">
        <w:rPr>
          <w:bCs/>
          <w:color w:val="000000"/>
          <w:szCs w:val="16"/>
        </w:rPr>
        <w:t>ву А</w:t>
      </w:r>
      <w:r>
        <w:rPr>
          <w:bCs/>
          <w:color w:val="000000"/>
          <w:szCs w:val="16"/>
        </w:rPr>
        <w:t>лександру</w:t>
      </w:r>
      <w:r w:rsidR="00D748C0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Игоре</w:t>
      </w:r>
      <w:r w:rsidR="00D748C0">
        <w:rPr>
          <w:bCs/>
          <w:color w:val="000000"/>
          <w:szCs w:val="16"/>
        </w:rPr>
        <w:t>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</w:t>
      </w:r>
      <w:r w:rsidR="00D10DE5">
        <w:rPr>
          <w:bCs/>
          <w:szCs w:val="16"/>
        </w:rPr>
        <w:t>3</w:t>
      </w:r>
      <w:r>
        <w:rPr>
          <w:bCs/>
          <w:szCs w:val="16"/>
        </w:rPr>
        <w:t>-</w:t>
      </w:r>
      <w:r w:rsidR="00D10DE5">
        <w:rPr>
          <w:bCs/>
          <w:szCs w:val="16"/>
        </w:rPr>
        <w:t>16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 w:rsidR="00D10DE5">
        <w:rPr>
          <w:bCs/>
          <w:szCs w:val="16"/>
        </w:rPr>
        <w:t>2</w:t>
      </w:r>
    </w:p>
    <w:p w:rsidR="00D748C0" w:rsidRPr="00D10DE5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D10DE5">
        <w:rPr>
          <w:lang w:val="en-US"/>
        </w:rPr>
        <w:t>-</w:t>
      </w:r>
      <w:r w:rsidRPr="00E17FDB">
        <w:rPr>
          <w:lang w:val="en-US"/>
        </w:rPr>
        <w:t>mail</w:t>
      </w:r>
      <w:r w:rsidRPr="00D10DE5">
        <w:rPr>
          <w:lang w:val="en-US"/>
        </w:rPr>
        <w:t>:</w:t>
      </w:r>
      <w:r w:rsidRPr="00D10DE5">
        <w:rPr>
          <w:bCs/>
          <w:szCs w:val="16"/>
          <w:lang w:val="en-US"/>
        </w:rPr>
        <w:t xml:space="preserve"> </w:t>
      </w:r>
      <w:hyperlink r:id="rId9" w:history="1">
        <w:r w:rsidR="004407CC" w:rsidRPr="00E610B4">
          <w:rPr>
            <w:rStyle w:val="afd"/>
            <w:lang w:val="en-US"/>
          </w:rPr>
          <w:t>DetkovAI@yanos.slavneft.ru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D748C0" w:rsidRPr="006F0158" w:rsidRDefault="00CE14A2" w:rsidP="00D748C0">
      <w:pPr>
        <w:spacing w:before="12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</w:t>
      </w:r>
    </w:p>
    <w:p w:rsidR="00D748C0" w:rsidRPr="00403947" w:rsidRDefault="00CE14A2" w:rsidP="00D748C0">
      <w:r>
        <w:t>Зиминой Надежде Владимировне</w:t>
      </w:r>
    </w:p>
    <w:p w:rsidR="00D748C0" w:rsidRPr="00403947" w:rsidRDefault="00D748C0" w:rsidP="00D748C0">
      <w:r w:rsidRPr="00403947">
        <w:t xml:space="preserve">Контактные данные: (4852) </w:t>
      </w:r>
      <w:r w:rsidR="00CE14A2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CE14A2" w:rsidRPr="00E14F85">
          <w:rPr>
            <w:rStyle w:val="afd"/>
            <w:rFonts w:ascii="Times New Roman" w:hAnsi="Times New Roman"/>
            <w:lang w:val="en-US"/>
          </w:rPr>
          <w:t>ZiminaNV</w:t>
        </w:r>
        <w:r w:rsidR="00CE14A2" w:rsidRPr="00E14F85">
          <w:rPr>
            <w:rStyle w:val="afd"/>
            <w:rFonts w:ascii="Times New Roman" w:hAnsi="Times New Roman"/>
          </w:rPr>
          <w:t>@</w:t>
        </w:r>
        <w:r w:rsidR="00CE14A2" w:rsidRPr="00E14F85">
          <w:rPr>
            <w:rStyle w:val="afd"/>
            <w:rFonts w:ascii="Times New Roman" w:hAnsi="Times New Roman"/>
            <w:lang w:val="en-US"/>
          </w:rPr>
          <w:t>yanos</w:t>
        </w:r>
        <w:r w:rsidR="00CE14A2" w:rsidRPr="00E14F85">
          <w:rPr>
            <w:rStyle w:val="afd"/>
            <w:rFonts w:ascii="Times New Roman" w:hAnsi="Times New Roman"/>
          </w:rPr>
          <w:t>.</w:t>
        </w:r>
        <w:r w:rsidR="00CE14A2" w:rsidRPr="00E14F85">
          <w:rPr>
            <w:rStyle w:val="afd"/>
            <w:rFonts w:ascii="Times New Roman" w:hAnsi="Times New Roman"/>
            <w:lang w:val="en-US"/>
          </w:rPr>
          <w:t>slavneft</w:t>
        </w:r>
        <w:r w:rsidR="00CE14A2" w:rsidRPr="00E14F85">
          <w:rPr>
            <w:rStyle w:val="afd"/>
            <w:rFonts w:ascii="Times New Roman" w:hAnsi="Times New Roman"/>
          </w:rPr>
          <w:t>.</w:t>
        </w:r>
        <w:r w:rsidR="00CE14A2" w:rsidRPr="00E14F85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Pr="00BE67B4" w:rsidRDefault="00CE14A2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r>
        <w:rPr>
          <w:color w:val="000000"/>
          <w:lang w:val="en-US"/>
        </w:rPr>
        <w:t>yanos</w:t>
      </w:r>
      <w:r w:rsidRPr="008D1046">
        <w:rPr>
          <w:color w:val="000000"/>
        </w:rPr>
        <w:t>.</w:t>
      </w:r>
      <w:r>
        <w:rPr>
          <w:color w:val="000000"/>
          <w:lang w:val="en-US"/>
        </w:rPr>
        <w:t>slavneft</w:t>
      </w:r>
      <w:r w:rsidRPr="006C517B"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B05736" w:rsidRPr="00CE14A2" w:rsidRDefault="00B05736" w:rsidP="00CE14A2">
      <w:pPr>
        <w:rPr>
          <w:rFonts w:cs="Arial"/>
          <w:b/>
          <w:szCs w:val="22"/>
          <w:lang w:val="en-US"/>
        </w:rPr>
      </w:pPr>
      <w:bookmarkStart w:id="0" w:name="_GoBack"/>
      <w:bookmarkEnd w:id="0"/>
    </w:p>
    <w:sectPr w:rsidR="00B05736" w:rsidRPr="00CE14A2" w:rsidSect="00CE14A2">
      <w:footerReference w:type="default" r:id="rId12"/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14A2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6FD5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4A9C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83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2E40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238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400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4F9E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C4E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1E21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5E3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0F19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0E4C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5E53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4A07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6609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52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196B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7E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6FA6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4D4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2D0A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0BA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2059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5D3E"/>
    <w:rsid w:val="00AA625D"/>
    <w:rsid w:val="00AB2203"/>
    <w:rsid w:val="00AB42DE"/>
    <w:rsid w:val="00AB788A"/>
    <w:rsid w:val="00AC0F6D"/>
    <w:rsid w:val="00AC0FEA"/>
    <w:rsid w:val="00AC2316"/>
    <w:rsid w:val="00AC2B51"/>
    <w:rsid w:val="00AC37F2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2AD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7BE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368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4A2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113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483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38F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D785B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etkovAI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9C3C3-CF4B-4139-BB1A-CE39A5B79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4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10793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12</cp:revision>
  <cp:lastPrinted>2015-07-20T07:57:00Z</cp:lastPrinted>
  <dcterms:created xsi:type="dcterms:W3CDTF">2015-06-25T06:51:00Z</dcterms:created>
  <dcterms:modified xsi:type="dcterms:W3CDTF">2015-07-20T07:57:00Z</dcterms:modified>
</cp:coreProperties>
</file>