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71141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18664B">
            <w:rPr>
              <w:rFonts w:ascii="Times New Roman" w:hAnsi="Times New Roman"/>
              <w:b/>
              <w:sz w:val="23"/>
              <w:szCs w:val="23"/>
            </w:rPr>
            <w:t>РХ</w:t>
          </w:r>
          <w:r w:rsidR="00B5431B">
            <w:rPr>
              <w:rFonts w:ascii="Times New Roman" w:hAnsi="Times New Roman"/>
              <w:b/>
              <w:sz w:val="23"/>
              <w:szCs w:val="23"/>
            </w:rPr>
            <w:t xml:space="preserve"> цех № 5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18664B">
                <w:rPr>
                  <w:rFonts w:ascii="Times New Roman" w:hAnsi="Times New Roman"/>
                  <w:sz w:val="23"/>
                  <w:szCs w:val="23"/>
                </w:rPr>
                <w:t>установку РХ</w:t>
              </w:r>
              <w:r w:rsidR="00B5431B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050BCA">
            <w:rPr>
              <w:rFonts w:ascii="Times New Roman" w:hAnsi="Times New Roman"/>
              <w:sz w:val="23"/>
              <w:szCs w:val="23"/>
            </w:rPr>
            <w:t>август</w:t>
          </w:r>
          <w:r w:rsidR="003353A3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71926">
            <w:rPr>
              <w:rFonts w:ascii="Times New Roman" w:hAnsi="Times New Roman"/>
              <w:sz w:val="23"/>
              <w:szCs w:val="23"/>
            </w:rPr>
            <w:t>31 августа</w:t>
          </w:r>
          <w:r w:rsidR="00B5431B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</w:t>
          </w:r>
          <w:r w:rsidR="003353A3">
            <w:rPr>
              <w:rFonts w:ascii="Times New Roman" w:hAnsi="Times New Roman"/>
              <w:sz w:val="23"/>
              <w:szCs w:val="23"/>
            </w:rPr>
            <w:t>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1B5158" w:rsidRPr="003353A3" w:rsidRDefault="00050BCA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>Количество дней ремонта</w:t>
          </w:r>
          <w:r w:rsidR="002833C9">
            <w:rPr>
              <w:rFonts w:ascii="Times New Roman" w:hAnsi="Times New Roman"/>
              <w:sz w:val="24"/>
            </w:rPr>
            <w:t xml:space="preserve"> – 30 (тридцать) календарных дней. </w:t>
          </w:r>
          <w:r w:rsidR="003353A3"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</w:t>
          </w:r>
          <w:bookmarkStart w:id="2" w:name="_GoBack"/>
          <w:bookmarkEnd w:id="2"/>
          <w:r w:rsidRPr="004E2F72">
            <w:rPr>
              <w:rFonts w:ascii="Times New Roman" w:hAnsi="Times New Roman"/>
              <w:sz w:val="23"/>
              <w:szCs w:val="23"/>
            </w:rPr>
            <w:t>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71141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711418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711418">
        <w:rPr>
          <w:rFonts w:ascii="Times New Roman" w:hAnsi="Times New Roman"/>
          <w:color w:val="000000"/>
          <w:sz w:val="23"/>
          <w:szCs w:val="23"/>
        </w:rPr>
      </w:r>
      <w:r w:rsidR="00711418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711418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711418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82189A">
            <w:rPr>
              <w:rFonts w:ascii="Times New Roman" w:hAnsi="Times New Roman"/>
              <w:sz w:val="23"/>
              <w:szCs w:val="23"/>
            </w:rPr>
            <w:t>100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971FFB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711418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711418">
        <w:rPr>
          <w:sz w:val="23"/>
          <w:szCs w:val="23"/>
        </w:rPr>
      </w:r>
      <w:r w:rsidR="00711418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711418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>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F90F41">
            <w:rPr>
              <w:sz w:val="23"/>
              <w:szCs w:val="23"/>
            </w:rPr>
            <w:t>30</w:t>
          </w:r>
          <w:r w:rsidR="00B5431B">
            <w:rPr>
              <w:sz w:val="23"/>
              <w:szCs w:val="23"/>
            </w:rPr>
            <w:t>.</w:t>
          </w:r>
          <w:r w:rsidR="00C71926">
            <w:rPr>
              <w:sz w:val="23"/>
              <w:szCs w:val="23"/>
            </w:rPr>
            <w:t>11</w:t>
          </w:r>
          <w:r w:rsidR="00C81044">
            <w:rPr>
              <w:sz w:val="23"/>
              <w:szCs w:val="23"/>
            </w:rPr>
            <w:t xml:space="preserve">. </w:t>
          </w:r>
          <w:r w:rsidR="00B5431B">
            <w:rPr>
              <w:sz w:val="23"/>
              <w:szCs w:val="23"/>
            </w:rPr>
            <w:t>2017</w:t>
          </w:r>
          <w:r w:rsidR="00CA0F59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C8104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6AC" w:rsidRDefault="009C46AC" w:rsidP="00D736E8">
      <w:pPr>
        <w:spacing w:before="0"/>
      </w:pPr>
      <w:r>
        <w:separator/>
      </w:r>
    </w:p>
  </w:endnote>
  <w:endnote w:type="continuationSeparator" w:id="0">
    <w:p w:rsidR="009C46AC" w:rsidRDefault="009C46AC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711418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06658E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6AC" w:rsidRDefault="009C46AC" w:rsidP="00D736E8">
      <w:pPr>
        <w:spacing w:before="0"/>
      </w:pPr>
      <w:r>
        <w:separator/>
      </w:r>
    </w:p>
  </w:footnote>
  <w:footnote w:type="continuationSeparator" w:id="0">
    <w:p w:rsidR="009C46AC" w:rsidRDefault="009C46AC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0BCA"/>
    <w:rsid w:val="00052463"/>
    <w:rsid w:val="00065B9B"/>
    <w:rsid w:val="0006658E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8664B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33C9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C6FAD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874B1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1FF"/>
    <w:rsid w:val="005844AF"/>
    <w:rsid w:val="00586FCC"/>
    <w:rsid w:val="00591F07"/>
    <w:rsid w:val="00593C07"/>
    <w:rsid w:val="00593C42"/>
    <w:rsid w:val="005A7908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10582"/>
    <w:rsid w:val="00711418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189A"/>
    <w:rsid w:val="008226E6"/>
    <w:rsid w:val="00822F39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71FFB"/>
    <w:rsid w:val="00987888"/>
    <w:rsid w:val="009937AF"/>
    <w:rsid w:val="00994CA4"/>
    <w:rsid w:val="009A50BC"/>
    <w:rsid w:val="009B1C42"/>
    <w:rsid w:val="009B2117"/>
    <w:rsid w:val="009C2FBF"/>
    <w:rsid w:val="009C3C2C"/>
    <w:rsid w:val="009C46AC"/>
    <w:rsid w:val="009E217E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C73B0"/>
    <w:rsid w:val="00AE5524"/>
    <w:rsid w:val="00AF1246"/>
    <w:rsid w:val="00AF138D"/>
    <w:rsid w:val="00AF1CE4"/>
    <w:rsid w:val="00AF764D"/>
    <w:rsid w:val="00B20ABF"/>
    <w:rsid w:val="00B23BD8"/>
    <w:rsid w:val="00B30870"/>
    <w:rsid w:val="00B32200"/>
    <w:rsid w:val="00B41B6F"/>
    <w:rsid w:val="00B46A1C"/>
    <w:rsid w:val="00B5431B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E560E"/>
    <w:rsid w:val="00BF16BC"/>
    <w:rsid w:val="00C00529"/>
    <w:rsid w:val="00C0682F"/>
    <w:rsid w:val="00C36190"/>
    <w:rsid w:val="00C46057"/>
    <w:rsid w:val="00C55D91"/>
    <w:rsid w:val="00C71926"/>
    <w:rsid w:val="00C81044"/>
    <w:rsid w:val="00C879A2"/>
    <w:rsid w:val="00C92A6A"/>
    <w:rsid w:val="00C974D0"/>
    <w:rsid w:val="00CA0F59"/>
    <w:rsid w:val="00CA203F"/>
    <w:rsid w:val="00CC40E7"/>
    <w:rsid w:val="00CE738E"/>
    <w:rsid w:val="00D12B4A"/>
    <w:rsid w:val="00D16BE3"/>
    <w:rsid w:val="00D6517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2955"/>
    <w:rsid w:val="00E447CC"/>
    <w:rsid w:val="00E55ADC"/>
    <w:rsid w:val="00E62427"/>
    <w:rsid w:val="00E662DE"/>
    <w:rsid w:val="00E7154B"/>
    <w:rsid w:val="00E7472C"/>
    <w:rsid w:val="00E877F3"/>
    <w:rsid w:val="00EA370D"/>
    <w:rsid w:val="00EB2CC6"/>
    <w:rsid w:val="00EC1803"/>
    <w:rsid w:val="00ED3E6E"/>
    <w:rsid w:val="00EE317D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27D6"/>
    <w:rsid w:val="00F67ECA"/>
    <w:rsid w:val="00F72CA6"/>
    <w:rsid w:val="00F73595"/>
    <w:rsid w:val="00F7392F"/>
    <w:rsid w:val="00F82792"/>
    <w:rsid w:val="00F90F41"/>
    <w:rsid w:val="00F92E80"/>
    <w:rsid w:val="00FA7ECA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0F5A67"/>
    <w:rsid w:val="00155920"/>
    <w:rsid w:val="00166F4B"/>
    <w:rsid w:val="00174710"/>
    <w:rsid w:val="0018424C"/>
    <w:rsid w:val="001B66A6"/>
    <w:rsid w:val="00230046"/>
    <w:rsid w:val="003E6A02"/>
    <w:rsid w:val="004766F4"/>
    <w:rsid w:val="00594A21"/>
    <w:rsid w:val="005A4856"/>
    <w:rsid w:val="005D11A7"/>
    <w:rsid w:val="005E19AD"/>
    <w:rsid w:val="00620C59"/>
    <w:rsid w:val="00627FF0"/>
    <w:rsid w:val="00656822"/>
    <w:rsid w:val="008535EA"/>
    <w:rsid w:val="008550B1"/>
    <w:rsid w:val="00866220"/>
    <w:rsid w:val="008E7B02"/>
    <w:rsid w:val="0095088D"/>
    <w:rsid w:val="009F44BC"/>
    <w:rsid w:val="00B06720"/>
    <w:rsid w:val="00C06D7D"/>
    <w:rsid w:val="00C8059B"/>
    <w:rsid w:val="00CD5301"/>
    <w:rsid w:val="00CE4C91"/>
    <w:rsid w:val="00D77697"/>
    <w:rsid w:val="00DE2117"/>
    <w:rsid w:val="00EF498C"/>
    <w:rsid w:val="00F254F5"/>
    <w:rsid w:val="00F500D7"/>
    <w:rsid w:val="00F84C43"/>
    <w:rsid w:val="00F9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4B15B-67F3-42FE-A02F-41F0A65B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11</Pages>
  <Words>5406</Words>
  <Characters>30815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21</cp:revision>
  <cp:lastPrinted>2015-12-03T06:22:00Z</cp:lastPrinted>
  <dcterms:created xsi:type="dcterms:W3CDTF">2017-01-27T13:03:00Z</dcterms:created>
  <dcterms:modified xsi:type="dcterms:W3CDTF">2017-02-22T12:42:00Z</dcterms:modified>
</cp:coreProperties>
</file>