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984E9D" w:rsidRPr="00984E9D" w:rsidRDefault="00EF1336" w:rsidP="00984E9D">
      <w:pPr>
        <w:jc w:val="both"/>
        <w:rPr>
          <w:szCs w:val="22"/>
        </w:rPr>
      </w:pPr>
      <w:r w:rsidRPr="00EF1336">
        <w:rPr>
          <w:rFonts w:cs="Arial"/>
          <w:b/>
          <w:szCs w:val="22"/>
          <w:u w:val="single"/>
        </w:rPr>
        <w:t>Предмет закупки</w:t>
      </w:r>
      <w:r w:rsidRPr="00EF1336">
        <w:rPr>
          <w:rFonts w:cs="Arial"/>
          <w:szCs w:val="22"/>
        </w:rPr>
        <w:t xml:space="preserve">: </w:t>
      </w:r>
      <w:r w:rsidR="005B4D94">
        <w:rPr>
          <w:szCs w:val="22"/>
        </w:rPr>
        <w:t xml:space="preserve">выполнение работ по </w:t>
      </w:r>
      <w:r w:rsidR="00984E9D" w:rsidRPr="00984E9D">
        <w:rPr>
          <w:szCs w:val="22"/>
        </w:rPr>
        <w:t>ремонту ВЛ-110 кВ «Топливн</w:t>
      </w:r>
      <w:r w:rsidR="00984E9D">
        <w:rPr>
          <w:szCs w:val="22"/>
        </w:rPr>
        <w:t>ая», «Химическая» цех №</w:t>
      </w:r>
      <w:r w:rsidR="00984E9D" w:rsidRPr="00984E9D">
        <w:rPr>
          <w:szCs w:val="22"/>
        </w:rPr>
        <w:t>17 вне графика простоев в 2016 г.</w:t>
      </w:r>
    </w:p>
    <w:p w:rsidR="005B4D94" w:rsidRDefault="00EF1336" w:rsidP="005B4D94">
      <w:pPr>
        <w:jc w:val="center"/>
        <w:rPr>
          <w:b/>
          <w:szCs w:val="22"/>
        </w:rPr>
      </w:pPr>
      <w:r w:rsidRPr="00EF1336">
        <w:rPr>
          <w:rFonts w:cs="Arial"/>
          <w:b/>
          <w:szCs w:val="22"/>
        </w:rPr>
        <w:t xml:space="preserve">Данный предмет выставляется для закупки </w:t>
      </w:r>
      <w:r w:rsidR="00331D9D">
        <w:rPr>
          <w:b/>
          <w:szCs w:val="22"/>
        </w:rPr>
        <w:t xml:space="preserve">единым </w:t>
      </w:r>
      <w:r w:rsidR="005B4D94">
        <w:rPr>
          <w:b/>
          <w:szCs w:val="22"/>
        </w:rPr>
        <w:t>лот</w:t>
      </w:r>
      <w:r w:rsidR="00331D9D">
        <w:rPr>
          <w:b/>
          <w:szCs w:val="22"/>
        </w:rPr>
        <w:t>ом</w:t>
      </w:r>
      <w:r w:rsidR="005B4D94">
        <w:rPr>
          <w:b/>
          <w:szCs w:val="22"/>
        </w:rPr>
        <w:t>:</w:t>
      </w:r>
    </w:p>
    <w:p w:rsidR="00984E9D" w:rsidRDefault="00984E9D" w:rsidP="00984E9D">
      <w:pPr>
        <w:jc w:val="both"/>
        <w:rPr>
          <w:b/>
        </w:rPr>
      </w:pPr>
      <w:r>
        <w:rPr>
          <w:szCs w:val="22"/>
        </w:rPr>
        <w:t>Работы по</w:t>
      </w:r>
      <w:r w:rsidRPr="00013FC7">
        <w:rPr>
          <w:szCs w:val="22"/>
        </w:rPr>
        <w:t xml:space="preserve"> ремонту </w:t>
      </w:r>
      <w:r>
        <w:rPr>
          <w:szCs w:val="22"/>
        </w:rPr>
        <w:t>ВЛ-11</w:t>
      </w:r>
      <w:r w:rsidRPr="009F0EC8">
        <w:rPr>
          <w:szCs w:val="22"/>
        </w:rPr>
        <w:t>0 кВ «Топливная», «Химическая» цех №17 вне графика простоев</w:t>
      </w:r>
      <w:r>
        <w:rPr>
          <w:szCs w:val="22"/>
        </w:rPr>
        <w:t>.</w:t>
      </w:r>
    </w:p>
    <w:tbl>
      <w:tblPr>
        <w:tblW w:w="0" w:type="auto"/>
        <w:tblInd w:w="-25" w:type="dxa"/>
        <w:tblLayout w:type="fixed"/>
        <w:tblLook w:val="04A0" w:firstRow="1" w:lastRow="0" w:firstColumn="1" w:lastColumn="0" w:noHBand="0" w:noVBand="1"/>
      </w:tblPr>
      <w:tblGrid>
        <w:gridCol w:w="700"/>
        <w:gridCol w:w="8080"/>
        <w:gridCol w:w="1276"/>
      </w:tblGrid>
      <w:tr w:rsidR="00984E9D" w:rsidTr="00984E9D">
        <w:tc>
          <w:tcPr>
            <w:tcW w:w="700" w:type="dxa"/>
            <w:tcBorders>
              <w:top w:val="single" w:sz="4" w:space="0" w:color="000000"/>
              <w:left w:val="single" w:sz="4" w:space="0" w:color="000000"/>
              <w:bottom w:val="single" w:sz="4" w:space="0" w:color="000000"/>
              <w:right w:val="nil"/>
            </w:tcBorders>
            <w:vAlign w:val="center"/>
            <w:hideMark/>
          </w:tcPr>
          <w:p w:rsidR="00984E9D" w:rsidRDefault="00984E9D" w:rsidP="00EC545F">
            <w:pPr>
              <w:snapToGrid w:val="0"/>
              <w:rPr>
                <w:b/>
              </w:rPr>
            </w:pPr>
            <w:r>
              <w:rPr>
                <w:b/>
              </w:rPr>
              <w:t>№ п/п</w:t>
            </w:r>
          </w:p>
        </w:tc>
        <w:tc>
          <w:tcPr>
            <w:tcW w:w="8080" w:type="dxa"/>
            <w:tcBorders>
              <w:top w:val="single" w:sz="4" w:space="0" w:color="000000"/>
              <w:left w:val="single" w:sz="4" w:space="0" w:color="000000"/>
              <w:bottom w:val="single" w:sz="4" w:space="0" w:color="000000"/>
              <w:right w:val="nil"/>
            </w:tcBorders>
            <w:vAlign w:val="center"/>
            <w:hideMark/>
          </w:tcPr>
          <w:p w:rsidR="00984E9D" w:rsidRDefault="00984E9D" w:rsidP="00EC545F">
            <w:pPr>
              <w:snapToGrid w:val="0"/>
              <w:rPr>
                <w:b/>
              </w:rPr>
            </w:pPr>
            <w:r>
              <w:rPr>
                <w:b/>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84E9D" w:rsidRDefault="00984E9D" w:rsidP="00EC545F">
            <w:pPr>
              <w:snapToGrid w:val="0"/>
              <w:rPr>
                <w:b/>
                <w:sz w:val="24"/>
              </w:rPr>
            </w:pPr>
            <w:r>
              <w:rPr>
                <w:b/>
              </w:rPr>
              <w:t>Объект</w:t>
            </w:r>
          </w:p>
        </w:tc>
      </w:tr>
      <w:tr w:rsidR="00984E9D" w:rsidTr="00984E9D">
        <w:trPr>
          <w:cantSplit/>
          <w:trHeight w:hRule="exact" w:val="2115"/>
        </w:trPr>
        <w:tc>
          <w:tcPr>
            <w:tcW w:w="700" w:type="dxa"/>
            <w:tcBorders>
              <w:top w:val="single" w:sz="4" w:space="0" w:color="000000"/>
              <w:left w:val="single" w:sz="4" w:space="0" w:color="000000"/>
              <w:bottom w:val="single" w:sz="4" w:space="0" w:color="000000"/>
              <w:right w:val="nil"/>
            </w:tcBorders>
          </w:tcPr>
          <w:p w:rsidR="00984E9D" w:rsidRDefault="00984E9D" w:rsidP="00EC545F">
            <w:pPr>
              <w:snapToGrid w:val="0"/>
              <w:rPr>
                <w:b/>
                <w:sz w:val="24"/>
              </w:rPr>
            </w:pPr>
          </w:p>
        </w:tc>
        <w:tc>
          <w:tcPr>
            <w:tcW w:w="8080" w:type="dxa"/>
            <w:tcBorders>
              <w:top w:val="single" w:sz="4" w:space="0" w:color="000000"/>
              <w:left w:val="single" w:sz="4" w:space="0" w:color="000000"/>
              <w:bottom w:val="single" w:sz="4" w:space="0" w:color="000000"/>
              <w:right w:val="nil"/>
            </w:tcBorders>
            <w:vAlign w:val="center"/>
            <w:hideMark/>
          </w:tcPr>
          <w:p w:rsidR="00984E9D" w:rsidRPr="00984E9D" w:rsidRDefault="00984E9D" w:rsidP="00984E9D">
            <w:pPr>
              <w:spacing w:before="0"/>
              <w:rPr>
                <w:sz w:val="20"/>
                <w:szCs w:val="20"/>
              </w:rPr>
            </w:pPr>
            <w:r w:rsidRPr="00984E9D">
              <w:rPr>
                <w:sz w:val="20"/>
                <w:szCs w:val="20"/>
              </w:rPr>
              <w:t>1. Подготовительные мероприятия;</w:t>
            </w:r>
          </w:p>
          <w:p w:rsidR="00984E9D" w:rsidRPr="00984E9D" w:rsidRDefault="00984E9D" w:rsidP="00984E9D">
            <w:pPr>
              <w:spacing w:before="0"/>
              <w:rPr>
                <w:sz w:val="20"/>
                <w:szCs w:val="20"/>
              </w:rPr>
            </w:pPr>
            <w:r w:rsidRPr="00984E9D">
              <w:rPr>
                <w:sz w:val="20"/>
                <w:szCs w:val="20"/>
              </w:rPr>
              <w:t>2. Демонтажные работы (тросов, грозотросов, проводов, заземлений);</w:t>
            </w:r>
          </w:p>
          <w:p w:rsidR="00984E9D" w:rsidRPr="00984E9D" w:rsidRDefault="00984E9D" w:rsidP="00984E9D">
            <w:pPr>
              <w:spacing w:before="0"/>
              <w:rPr>
                <w:sz w:val="20"/>
                <w:szCs w:val="20"/>
              </w:rPr>
            </w:pPr>
            <w:r w:rsidRPr="00984E9D">
              <w:rPr>
                <w:sz w:val="20"/>
                <w:szCs w:val="20"/>
              </w:rPr>
              <w:t>3. Монтажные работы (тросов, грозотросов, проводов, заземлений);</w:t>
            </w:r>
          </w:p>
          <w:p w:rsidR="00984E9D" w:rsidRPr="00984E9D" w:rsidRDefault="00984E9D" w:rsidP="00984E9D">
            <w:pPr>
              <w:spacing w:before="0"/>
              <w:rPr>
                <w:sz w:val="20"/>
                <w:szCs w:val="20"/>
              </w:rPr>
            </w:pPr>
            <w:r w:rsidRPr="00984E9D">
              <w:rPr>
                <w:sz w:val="20"/>
                <w:szCs w:val="20"/>
              </w:rPr>
              <w:t>4. Устройство  и гидроизоляция фундаментов опор;</w:t>
            </w:r>
          </w:p>
          <w:p w:rsidR="00984E9D" w:rsidRPr="00984E9D" w:rsidRDefault="00984E9D" w:rsidP="00984E9D">
            <w:pPr>
              <w:spacing w:before="0"/>
              <w:rPr>
                <w:sz w:val="20"/>
                <w:szCs w:val="20"/>
              </w:rPr>
            </w:pPr>
            <w:r w:rsidRPr="00984E9D">
              <w:rPr>
                <w:sz w:val="20"/>
                <w:szCs w:val="20"/>
              </w:rPr>
              <w:t>5. Ремонт и выправка опор.</w:t>
            </w:r>
          </w:p>
          <w:p w:rsidR="00984E9D" w:rsidRPr="00984E9D" w:rsidRDefault="00984E9D" w:rsidP="00984E9D">
            <w:pPr>
              <w:spacing w:before="0"/>
              <w:rPr>
                <w:sz w:val="20"/>
                <w:szCs w:val="20"/>
              </w:rPr>
            </w:pPr>
            <w:r w:rsidRPr="00984E9D">
              <w:rPr>
                <w:sz w:val="20"/>
                <w:szCs w:val="20"/>
              </w:rPr>
              <w:t>6. Окраска металлоконструкций опор.</w:t>
            </w:r>
          </w:p>
          <w:p w:rsidR="00984E9D" w:rsidRPr="00984E9D" w:rsidRDefault="00984E9D" w:rsidP="00984E9D">
            <w:pPr>
              <w:snapToGrid w:val="0"/>
              <w:spacing w:before="0"/>
              <w:rPr>
                <w:sz w:val="20"/>
                <w:szCs w:val="20"/>
              </w:rPr>
            </w:pPr>
            <w:r w:rsidRPr="00984E9D">
              <w:rPr>
                <w:sz w:val="20"/>
                <w:szCs w:val="20"/>
              </w:rPr>
              <w:t>Подробный перечень монтируемого оборудования и материалов указаны в утвержденной дефектной ведомости  на ремонт ВЛ-110 кВ «Топливная», «Химическая» цех №17 вне графика простоев.</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84E9D" w:rsidRDefault="00984E9D" w:rsidP="00984E9D">
            <w:pPr>
              <w:snapToGrid w:val="0"/>
            </w:pPr>
            <w:r>
              <w:t xml:space="preserve">Цех №17 </w:t>
            </w:r>
          </w:p>
        </w:tc>
      </w:tr>
    </w:tbl>
    <w:p w:rsidR="00EF1336" w:rsidRPr="00EF1336" w:rsidRDefault="00EF1336" w:rsidP="005B4D94">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84E9D" w:rsidRPr="00A01189">
        <w:rPr>
          <w:szCs w:val="22"/>
        </w:rPr>
        <w:t>начало работ – с даты подписания догово</w:t>
      </w:r>
      <w:r w:rsidR="00984E9D">
        <w:rPr>
          <w:szCs w:val="22"/>
        </w:rPr>
        <w:t>ра,   окончание работ – 31 мая 2017</w:t>
      </w:r>
      <w:r w:rsidR="00984E9D" w:rsidRPr="005A55E7">
        <w:rPr>
          <w:szCs w:val="22"/>
        </w:rPr>
        <w:t xml:space="preserve"> г.</w:t>
      </w:r>
      <w:r w:rsidR="00984E9D">
        <w:rPr>
          <w:szCs w:val="22"/>
        </w:rPr>
        <w:t xml:space="preserve"> Окончание работ в целом и отдельных этапов (в случае их наличия) оформляются двусторонними актами выполненных работ</w:t>
      </w:r>
      <w:r w:rsidR="00255DDB" w:rsidRPr="003C5733">
        <w:rPr>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9B5FD8" w:rsidRDefault="009B5FD8" w:rsidP="009B5FD8">
      <w:pPr>
        <w:autoSpaceDE w:val="0"/>
        <w:ind w:firstLine="567"/>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9B5FD8" w:rsidRPr="00EA2FD2" w:rsidRDefault="009B5FD8" w:rsidP="009B5FD8">
      <w:pPr>
        <w:autoSpaceDE w:val="0"/>
        <w:ind w:firstLine="567"/>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Количество</w:t>
            </w: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604201" w:rsidP="009B5FD8">
            <w:pPr>
              <w:spacing w:before="0"/>
              <w:jc w:val="both"/>
              <w:rPr>
                <w:color w:val="000000"/>
              </w:rPr>
            </w:pPr>
            <w:r>
              <w:rPr>
                <w:color w:val="000000"/>
                <w:szCs w:val="22"/>
              </w:rPr>
              <w:t>р</w:t>
            </w:r>
            <w:r w:rsidR="009B5FD8" w:rsidRPr="009B5FD8">
              <w:rPr>
                <w:color w:val="000000"/>
                <w:szCs w:val="22"/>
              </w:rPr>
              <w:t>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bl>
    <w:p w:rsidR="00984E9D" w:rsidRDefault="00984E9D" w:rsidP="00984E9D">
      <w:pPr>
        <w:autoSpaceDE w:val="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984E9D" w:rsidRDefault="00984E9D" w:rsidP="00984E9D">
      <w:pPr>
        <w:ind w:firstLine="567"/>
        <w:rPr>
          <w:szCs w:val="22"/>
        </w:rPr>
      </w:pPr>
      <w:r w:rsidRPr="00A01189">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84E9D" w:rsidRDefault="00984E9D" w:rsidP="00984E9D">
      <w:pPr>
        <w:ind w:firstLine="567"/>
        <w:jc w:val="both"/>
        <w:rPr>
          <w:szCs w:val="22"/>
        </w:rPr>
      </w:pPr>
      <w:r>
        <w:rPr>
          <w:szCs w:val="22"/>
        </w:rPr>
        <w:t xml:space="preserve">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w:t>
      </w:r>
      <w:r>
        <w:rPr>
          <w:szCs w:val="22"/>
        </w:rPr>
        <w:lastRenderedPageBreak/>
        <w:t>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84E9D" w:rsidRDefault="00984E9D" w:rsidP="00984E9D">
      <w:pPr>
        <w:ind w:firstLine="567"/>
        <w:jc w:val="both"/>
        <w:rPr>
          <w:szCs w:val="22"/>
        </w:rPr>
      </w:pPr>
      <w:r>
        <w:rPr>
          <w:szCs w:val="22"/>
        </w:rPr>
        <w:t>Стоимость опциона - не более 30 % от стоимости работ по Договору, указанной в п. 3.1.</w:t>
      </w:r>
    </w:p>
    <w:p w:rsidR="00984E9D" w:rsidRDefault="00984E9D" w:rsidP="00984E9D">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984E9D" w:rsidRPr="00B241D2" w:rsidRDefault="00984E9D" w:rsidP="00984E9D">
      <w:pPr>
        <w:ind w:firstLine="709"/>
        <w:jc w:val="both"/>
        <w:rPr>
          <w:szCs w:val="22"/>
        </w:rPr>
      </w:pPr>
      <w:r w:rsidRPr="00B241D2">
        <w:rPr>
          <w:szCs w:val="22"/>
        </w:rPr>
        <w:t>Выбор подрядчика на проведение комплекса работ будет осуществляться в два этапа:</w:t>
      </w:r>
    </w:p>
    <w:p w:rsidR="00984E9D" w:rsidRPr="00B241D2" w:rsidRDefault="00984E9D" w:rsidP="00984E9D">
      <w:pPr>
        <w:numPr>
          <w:ilvl w:val="0"/>
          <w:numId w:val="13"/>
        </w:numPr>
        <w:spacing w:before="0" w:after="200"/>
        <w:jc w:val="both"/>
        <w:rPr>
          <w:szCs w:val="22"/>
        </w:rPr>
      </w:pPr>
      <w:r w:rsidRPr="00B241D2">
        <w:rPr>
          <w:szCs w:val="22"/>
        </w:rPr>
        <w:t>Этап оценки соответствия технических частей оферт – по совокупности критериев, указанных в форме «Требования к Контрагенту».</w:t>
      </w:r>
    </w:p>
    <w:p w:rsidR="00984E9D" w:rsidRPr="00B241D2" w:rsidRDefault="00984E9D" w:rsidP="00984E9D">
      <w:pPr>
        <w:numPr>
          <w:ilvl w:val="0"/>
          <w:numId w:val="13"/>
        </w:numPr>
        <w:spacing w:before="0" w:after="200"/>
        <w:jc w:val="both"/>
        <w:rPr>
          <w:szCs w:val="22"/>
        </w:rPr>
      </w:pPr>
      <w:r w:rsidRPr="00B241D2">
        <w:rPr>
          <w:szCs w:val="22"/>
        </w:rPr>
        <w:t>Этап рассмотрения коммерческих частей оферт – по совокупности следующих критериев оценки:</w:t>
      </w:r>
    </w:p>
    <w:p w:rsidR="00984E9D" w:rsidRPr="00B241D2" w:rsidRDefault="00984E9D" w:rsidP="00984E9D">
      <w:pPr>
        <w:jc w:val="both"/>
        <w:rPr>
          <w:b/>
          <w:szCs w:val="22"/>
        </w:rPr>
      </w:pPr>
      <w:r>
        <w:rPr>
          <w:szCs w:val="22"/>
        </w:rPr>
        <w:t xml:space="preserve">           </w:t>
      </w:r>
      <w:r w:rsidRPr="00B241D2">
        <w:rPr>
          <w:szCs w:val="22"/>
        </w:rPr>
        <w:t xml:space="preserve">- твердая договорная цена на работы по </w:t>
      </w:r>
      <w:r w:rsidRPr="00B241D2">
        <w:rPr>
          <w:b/>
          <w:szCs w:val="22"/>
        </w:rPr>
        <w:t xml:space="preserve">ремонту </w:t>
      </w:r>
      <w:r>
        <w:rPr>
          <w:b/>
          <w:szCs w:val="22"/>
        </w:rPr>
        <w:t>ВЛ-11</w:t>
      </w:r>
      <w:r w:rsidRPr="00420065">
        <w:rPr>
          <w:b/>
          <w:szCs w:val="22"/>
        </w:rPr>
        <w:t>0 кВ «Топливная», «Химическая» цех №17 вне графика простоев</w:t>
      </w:r>
      <w:r w:rsidRPr="00B241D2">
        <w:rPr>
          <w:b/>
          <w:szCs w:val="22"/>
        </w:rPr>
        <w:t>.</w:t>
      </w:r>
    </w:p>
    <w:p w:rsidR="006C1A8D" w:rsidRPr="006C1A8D" w:rsidRDefault="003A578B" w:rsidP="003A578B">
      <w:pPr>
        <w:spacing w:before="0"/>
        <w:ind w:firstLine="567"/>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9B5FD8" w:rsidRPr="006C1A8D">
        <w:rPr>
          <w:szCs w:val="22"/>
        </w:rPr>
        <w:t xml:space="preserve"> </w:t>
      </w:r>
      <w:r w:rsidR="006C1A8D" w:rsidRPr="006C1A8D">
        <w:rPr>
          <w:szCs w:val="22"/>
        </w:rPr>
        <w:t>(</w:t>
      </w:r>
      <w:r w:rsidR="006C1A8D" w:rsidRPr="000D57D0">
        <w:rPr>
          <w:rFonts w:cs="Arial"/>
          <w:szCs w:val="22"/>
        </w:rPr>
        <w:t>Форма 10</w:t>
      </w:r>
      <w:r w:rsidR="006C1A8D" w:rsidRPr="006C1A8D">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255DDB" w:rsidRPr="003C5733" w:rsidRDefault="004D308A" w:rsidP="00255DDB">
      <w:pPr>
        <w:autoSpaceDE w:val="0"/>
        <w:jc w:val="both"/>
        <w:rPr>
          <w:szCs w:val="22"/>
        </w:rPr>
      </w:pPr>
      <w:r>
        <w:rPr>
          <w:b/>
          <w:szCs w:val="22"/>
        </w:rPr>
        <w:t xml:space="preserve">    </w:t>
      </w:r>
      <w:r w:rsidRPr="00106B40">
        <w:rPr>
          <w:b/>
          <w:szCs w:val="22"/>
        </w:rPr>
        <w:t xml:space="preserve"> </w:t>
      </w:r>
      <w:r w:rsidR="00984E9D">
        <w:rPr>
          <w:szCs w:val="22"/>
        </w:rPr>
        <w:t>Утвержденная дефектная ведомость на Работы по ремонту ВЛ-11</w:t>
      </w:r>
      <w:r w:rsidR="00984E9D" w:rsidRPr="009F0EC8">
        <w:rPr>
          <w:szCs w:val="22"/>
        </w:rPr>
        <w:t>0 кВ «Топливная», «Химическая» цех №17 вне графика простоев</w:t>
      </w:r>
      <w:r w:rsidR="00984E9D">
        <w:rPr>
          <w:szCs w:val="22"/>
        </w:rPr>
        <w:t xml:space="preserve">, локальная смета </w:t>
      </w:r>
      <w:r w:rsidR="00984E9D" w:rsidRPr="00A01189">
        <w:rPr>
          <w:szCs w:val="22"/>
        </w:rPr>
        <w:t>№</w:t>
      </w:r>
      <w:r w:rsidR="00984E9D">
        <w:rPr>
          <w:szCs w:val="22"/>
        </w:rPr>
        <w:t>01:00051 на Работы по ремонту ВЛ-11</w:t>
      </w:r>
      <w:r w:rsidR="00984E9D" w:rsidRPr="009F0EC8">
        <w:rPr>
          <w:szCs w:val="22"/>
        </w:rPr>
        <w:t>0 кВ «Топливная», «Химическая» цех №17 вне графика простоев</w:t>
      </w:r>
      <w:r w:rsidR="00984E9D">
        <w:rPr>
          <w:szCs w:val="22"/>
        </w:rPr>
        <w:t xml:space="preserve">  </w:t>
      </w:r>
      <w:r w:rsidR="00984E9D">
        <w:rPr>
          <w:color w:val="000000"/>
          <w:szCs w:val="22"/>
        </w:rPr>
        <w:t xml:space="preserve">передаются Контрагентам в электронном </w:t>
      </w:r>
      <w:r w:rsidR="00984E9D">
        <w:rPr>
          <w:szCs w:val="22"/>
        </w:rPr>
        <w:t xml:space="preserve">виде, посредством </w:t>
      </w:r>
      <w:r w:rsidR="00984E9D">
        <w:rPr>
          <w:szCs w:val="22"/>
          <w:lang w:val="en-US"/>
        </w:rPr>
        <w:t>USB</w:t>
      </w:r>
      <w:r w:rsidR="00984E9D">
        <w:rPr>
          <w:szCs w:val="22"/>
        </w:rPr>
        <w:t xml:space="preserve"> флеш - накопителя / электронной почты</w:t>
      </w:r>
      <w:r w:rsidR="00255DDB" w:rsidRPr="003C573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4E9D" w:rsidRDefault="00984E9D" w:rsidP="00984E9D">
      <w:pPr>
        <w:autoSpaceDE w:val="0"/>
        <w:spacing w:after="120"/>
        <w:ind w:firstLine="567"/>
        <w:jc w:val="both"/>
        <w:rPr>
          <w:iCs/>
          <w:szCs w:val="22"/>
        </w:rPr>
      </w:pPr>
      <w:r w:rsidRPr="00984E9D">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w:t>
      </w:r>
    </w:p>
    <w:p w:rsidR="00984E9D" w:rsidRDefault="00984E9D" w:rsidP="00984E9D">
      <w:pPr>
        <w:autoSpaceDE w:val="0"/>
        <w:spacing w:after="120"/>
        <w:jc w:val="both"/>
        <w:rPr>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984E9D" w:rsidRPr="001D65FF" w:rsidRDefault="00984E9D" w:rsidP="00984E9D">
      <w:pPr>
        <w:autoSpaceDE w:val="0"/>
        <w:spacing w:after="120"/>
        <w:jc w:val="both"/>
        <w:rPr>
          <w:szCs w:val="22"/>
        </w:rPr>
      </w:pPr>
      <w:r>
        <w:rPr>
          <w:szCs w:val="22"/>
        </w:rPr>
        <w:tab/>
      </w:r>
      <w:r w:rsidRPr="006755D9">
        <w:rPr>
          <w:szCs w:val="22"/>
        </w:rPr>
        <w:t>Локальная смета №01:00051, представленная в составе ПДО изменению не подлежит.</w:t>
      </w:r>
      <w:r>
        <w:rPr>
          <w:szCs w:val="22"/>
        </w:rPr>
        <w:t xml:space="preserve"> </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0" w:type="auto"/>
        <w:tblInd w:w="83" w:type="dxa"/>
        <w:tblLayout w:type="fixed"/>
        <w:tblLook w:val="04A0" w:firstRow="1" w:lastRow="0" w:firstColumn="1" w:lastColumn="0" w:noHBand="0" w:noVBand="1"/>
      </w:tblPr>
      <w:tblGrid>
        <w:gridCol w:w="582"/>
        <w:gridCol w:w="3686"/>
        <w:gridCol w:w="2693"/>
        <w:gridCol w:w="1292"/>
        <w:gridCol w:w="1837"/>
      </w:tblGrid>
      <w:tr w:rsidR="00984E9D" w:rsidTr="00EC545F">
        <w:trPr>
          <w:trHeight w:val="300"/>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C545F">
            <w:pPr>
              <w:rPr>
                <w:b/>
                <w:bCs/>
                <w:sz w:val="20"/>
                <w:szCs w:val="20"/>
              </w:rPr>
            </w:pPr>
            <w:r w:rsidRPr="00984E9D">
              <w:rPr>
                <w:b/>
                <w:bCs/>
                <w:sz w:val="20"/>
                <w:szCs w:val="20"/>
              </w:rPr>
              <w:t>№ п/п</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C545F">
            <w:pPr>
              <w:rPr>
                <w:b/>
                <w:bCs/>
                <w:sz w:val="20"/>
                <w:szCs w:val="20"/>
              </w:rPr>
            </w:pPr>
            <w:r w:rsidRPr="00984E9D">
              <w:rPr>
                <w:b/>
                <w:bCs/>
                <w:sz w:val="20"/>
                <w:szCs w:val="20"/>
              </w:rPr>
              <w:t xml:space="preserve">Требование </w:t>
            </w:r>
            <w:r w:rsidRPr="00984E9D">
              <w:rPr>
                <w:b/>
                <w:bCs/>
                <w:sz w:val="20"/>
                <w:szCs w:val="20"/>
              </w:rPr>
              <w:br/>
              <w:t>(параметр оценки)</w:t>
            </w:r>
          </w:p>
        </w:tc>
        <w:tc>
          <w:tcPr>
            <w:tcW w:w="2693"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C545F">
            <w:pPr>
              <w:rPr>
                <w:b/>
                <w:bCs/>
                <w:sz w:val="20"/>
                <w:szCs w:val="20"/>
              </w:rPr>
            </w:pPr>
            <w:r w:rsidRPr="00984E9D">
              <w:rPr>
                <w:b/>
                <w:bCs/>
                <w:sz w:val="20"/>
                <w:szCs w:val="20"/>
              </w:rPr>
              <w:t>Документы, подтверждающие соответствия требованию</w:t>
            </w:r>
          </w:p>
        </w:tc>
        <w:tc>
          <w:tcPr>
            <w:tcW w:w="1292"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C545F">
            <w:pPr>
              <w:rPr>
                <w:b/>
                <w:bCs/>
                <w:sz w:val="20"/>
                <w:szCs w:val="20"/>
              </w:rPr>
            </w:pPr>
            <w:r w:rsidRPr="00984E9D">
              <w:rPr>
                <w:b/>
                <w:bCs/>
                <w:sz w:val="20"/>
                <w:szCs w:val="20"/>
              </w:rPr>
              <w:t>Единица измерения</w:t>
            </w:r>
          </w:p>
        </w:tc>
        <w:tc>
          <w:tcPr>
            <w:tcW w:w="183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84E9D" w:rsidRPr="00984E9D" w:rsidRDefault="00984E9D" w:rsidP="00EC545F">
            <w:pPr>
              <w:rPr>
                <w:b/>
                <w:bCs/>
                <w:sz w:val="20"/>
                <w:szCs w:val="20"/>
              </w:rPr>
            </w:pPr>
            <w:r w:rsidRPr="00984E9D">
              <w:rPr>
                <w:b/>
                <w:bCs/>
                <w:sz w:val="20"/>
                <w:szCs w:val="20"/>
              </w:rPr>
              <w:t>Условия соответствия</w:t>
            </w:r>
          </w:p>
        </w:tc>
      </w:tr>
      <w:tr w:rsidR="00984E9D" w:rsidTr="00EC545F">
        <w:trPr>
          <w:trHeight w:val="164"/>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23A62">
            <w:pPr>
              <w:rPr>
                <w:b/>
                <w:sz w:val="20"/>
                <w:szCs w:val="20"/>
              </w:rPr>
            </w:pPr>
            <w:r w:rsidRPr="00984E9D">
              <w:rPr>
                <w:b/>
                <w:sz w:val="20"/>
                <w:szCs w:val="20"/>
              </w:rPr>
              <w:t>1</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23A62">
            <w:pPr>
              <w:rPr>
                <w:b/>
                <w:sz w:val="20"/>
                <w:szCs w:val="20"/>
              </w:rPr>
            </w:pPr>
            <w:r w:rsidRPr="00984E9D">
              <w:rPr>
                <w:b/>
                <w:sz w:val="20"/>
                <w:szCs w:val="20"/>
              </w:rPr>
              <w:t>2</w:t>
            </w:r>
          </w:p>
        </w:tc>
        <w:tc>
          <w:tcPr>
            <w:tcW w:w="2693"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23A62">
            <w:pPr>
              <w:rPr>
                <w:b/>
                <w:sz w:val="20"/>
                <w:szCs w:val="20"/>
              </w:rPr>
            </w:pPr>
            <w:r w:rsidRPr="00984E9D">
              <w:rPr>
                <w:b/>
                <w:sz w:val="20"/>
                <w:szCs w:val="20"/>
              </w:rPr>
              <w:t>3</w:t>
            </w:r>
          </w:p>
        </w:tc>
        <w:tc>
          <w:tcPr>
            <w:tcW w:w="1292" w:type="dxa"/>
            <w:tcBorders>
              <w:top w:val="single" w:sz="4" w:space="0" w:color="000000"/>
              <w:left w:val="single" w:sz="4" w:space="0" w:color="000000"/>
              <w:bottom w:val="single" w:sz="4" w:space="0" w:color="000000"/>
              <w:right w:val="nil"/>
            </w:tcBorders>
            <w:shd w:val="clear" w:color="auto" w:fill="D9D9D9"/>
            <w:vAlign w:val="center"/>
            <w:hideMark/>
          </w:tcPr>
          <w:p w:rsidR="00984E9D" w:rsidRPr="00984E9D" w:rsidRDefault="00984E9D" w:rsidP="00E23A62">
            <w:pPr>
              <w:rPr>
                <w:b/>
                <w:sz w:val="20"/>
                <w:szCs w:val="20"/>
              </w:rPr>
            </w:pPr>
            <w:r w:rsidRPr="00984E9D">
              <w:rPr>
                <w:b/>
                <w:sz w:val="20"/>
                <w:szCs w:val="20"/>
              </w:rPr>
              <w:t>4</w:t>
            </w:r>
          </w:p>
        </w:tc>
        <w:tc>
          <w:tcPr>
            <w:tcW w:w="183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84E9D" w:rsidRPr="00984E9D" w:rsidRDefault="00984E9D" w:rsidP="00E23A62">
            <w:pPr>
              <w:rPr>
                <w:sz w:val="20"/>
                <w:szCs w:val="20"/>
              </w:rPr>
            </w:pPr>
            <w:r w:rsidRPr="00984E9D">
              <w:rPr>
                <w:b/>
                <w:sz w:val="20"/>
                <w:szCs w:val="20"/>
              </w:rPr>
              <w:t>5</w:t>
            </w:r>
          </w:p>
        </w:tc>
      </w:tr>
      <w:tr w:rsidR="00984E9D" w:rsidTr="00EC545F">
        <w:trPr>
          <w:trHeight w:val="164"/>
        </w:trPr>
        <w:tc>
          <w:tcPr>
            <w:tcW w:w="582" w:type="dxa"/>
            <w:tcBorders>
              <w:top w:val="nil"/>
              <w:left w:val="single" w:sz="4" w:space="0" w:color="000000"/>
              <w:bottom w:val="single" w:sz="4" w:space="0" w:color="000000"/>
              <w:right w:val="nil"/>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t>1</w:t>
            </w:r>
          </w:p>
        </w:tc>
        <w:tc>
          <w:tcPr>
            <w:tcW w:w="3686" w:type="dxa"/>
            <w:tcBorders>
              <w:top w:val="nil"/>
              <w:left w:val="single" w:sz="4" w:space="0" w:color="000000"/>
              <w:bottom w:val="single" w:sz="4" w:space="0" w:color="000000"/>
              <w:right w:val="nil"/>
            </w:tcBorders>
            <w:hideMark/>
          </w:tcPr>
          <w:p w:rsidR="00984E9D" w:rsidRPr="00984E9D" w:rsidRDefault="00984E9D" w:rsidP="00EC545F">
            <w:pPr>
              <w:jc w:val="both"/>
              <w:rPr>
                <w:rFonts w:cs="Arial"/>
                <w:color w:val="000000"/>
                <w:sz w:val="20"/>
                <w:szCs w:val="20"/>
              </w:rPr>
            </w:pPr>
            <w:r w:rsidRPr="00984E9D">
              <w:rPr>
                <w:rFonts w:cs="Arial"/>
                <w:color w:val="000000"/>
                <w:sz w:val="20"/>
                <w:szCs w:val="20"/>
              </w:rPr>
              <w:t>Наличие опыта выполнения работ по предмету закупки на электросетевых объектах ПАО "ФСК", ПАО "МРСК", иных электрических сетях промышленных предприятий классом напряжения 35 кВ и выше.</w:t>
            </w:r>
          </w:p>
        </w:tc>
        <w:tc>
          <w:tcPr>
            <w:tcW w:w="2693" w:type="dxa"/>
            <w:tcBorders>
              <w:top w:val="nil"/>
              <w:left w:val="single" w:sz="4" w:space="0" w:color="000000"/>
              <w:bottom w:val="single" w:sz="4" w:space="0" w:color="000000"/>
              <w:right w:val="nil"/>
            </w:tcBorders>
            <w:hideMark/>
          </w:tcPr>
          <w:p w:rsidR="00984E9D" w:rsidRPr="00984E9D" w:rsidRDefault="007B6358" w:rsidP="007B6358">
            <w:pPr>
              <w:jc w:val="both"/>
              <w:rPr>
                <w:rFonts w:cs="Arial"/>
                <w:sz w:val="20"/>
                <w:szCs w:val="20"/>
              </w:rPr>
            </w:pPr>
            <w:r w:rsidRPr="007B6358">
              <w:rPr>
                <w:rFonts w:cs="Arial"/>
                <w:sz w:val="20"/>
                <w:szCs w:val="20"/>
              </w:rPr>
              <w:t>Справка об опыте работы за последние 3 года, за подписью руководителя организации</w:t>
            </w:r>
            <w:r w:rsidRPr="00193957">
              <w:rPr>
                <w:rFonts w:cs="Arial"/>
                <w:color w:val="000000"/>
                <w:sz w:val="20"/>
                <w:szCs w:val="20"/>
              </w:rPr>
              <w:t xml:space="preserve"> (Форма 7)</w:t>
            </w:r>
            <w:r w:rsidR="00984E9D" w:rsidRPr="00984E9D">
              <w:rPr>
                <w:rFonts w:cs="Arial"/>
                <w:sz w:val="20"/>
                <w:szCs w:val="20"/>
              </w:rPr>
              <w:t>, срокам, составу и прочим характеристикам тем, которые указаны в Требованиях к предмету закупки</w:t>
            </w:r>
            <w:r>
              <w:rPr>
                <w:rFonts w:cs="Arial"/>
                <w:sz w:val="20"/>
                <w:szCs w:val="20"/>
              </w:rPr>
              <w:t>.</w:t>
            </w:r>
          </w:p>
        </w:tc>
        <w:tc>
          <w:tcPr>
            <w:tcW w:w="1292" w:type="dxa"/>
            <w:tcBorders>
              <w:top w:val="nil"/>
              <w:left w:val="single" w:sz="4" w:space="0" w:color="000000"/>
              <w:bottom w:val="single" w:sz="4" w:space="0" w:color="000000"/>
              <w:right w:val="nil"/>
            </w:tcBorders>
            <w:shd w:val="clear" w:color="auto" w:fill="auto"/>
            <w:vAlign w:val="center"/>
            <w:hideMark/>
          </w:tcPr>
          <w:p w:rsidR="00984E9D" w:rsidRPr="00984E9D" w:rsidRDefault="00984E9D" w:rsidP="00EC545F">
            <w:pPr>
              <w:rPr>
                <w:rFonts w:cs="Arial"/>
                <w:color w:val="000000"/>
                <w:sz w:val="20"/>
                <w:szCs w:val="20"/>
              </w:rPr>
            </w:pPr>
            <w:r w:rsidRPr="00984E9D">
              <w:rPr>
                <w:rFonts w:cs="Arial"/>
                <w:color w:val="000000"/>
                <w:sz w:val="20"/>
                <w:szCs w:val="20"/>
              </w:rPr>
              <w:t>кол-во работ</w:t>
            </w:r>
          </w:p>
        </w:tc>
        <w:tc>
          <w:tcPr>
            <w:tcW w:w="1837" w:type="dxa"/>
            <w:tcBorders>
              <w:top w:val="nil"/>
              <w:left w:val="single" w:sz="4" w:space="0" w:color="000000"/>
              <w:bottom w:val="single" w:sz="4" w:space="0" w:color="000000"/>
              <w:right w:val="single" w:sz="4" w:space="0" w:color="000000"/>
            </w:tcBorders>
            <w:shd w:val="clear" w:color="auto" w:fill="auto"/>
            <w:vAlign w:val="center"/>
            <w:hideMark/>
          </w:tcPr>
          <w:p w:rsidR="00984E9D" w:rsidRPr="00984E9D" w:rsidRDefault="00984E9D" w:rsidP="00EC545F">
            <w:pPr>
              <w:rPr>
                <w:rFonts w:cs="Arial"/>
                <w:color w:val="000000"/>
                <w:sz w:val="20"/>
                <w:szCs w:val="20"/>
              </w:rPr>
            </w:pPr>
            <w:r w:rsidRPr="00984E9D">
              <w:rPr>
                <w:rFonts w:cs="Arial"/>
                <w:color w:val="000000"/>
                <w:sz w:val="20"/>
                <w:szCs w:val="20"/>
              </w:rPr>
              <w:t xml:space="preserve">3 и более </w:t>
            </w:r>
          </w:p>
        </w:tc>
      </w:tr>
      <w:tr w:rsidR="00984E9D" w:rsidTr="00EC545F">
        <w:trPr>
          <w:trHeight w:val="164"/>
        </w:trPr>
        <w:tc>
          <w:tcPr>
            <w:tcW w:w="582" w:type="dxa"/>
            <w:tcBorders>
              <w:top w:val="single" w:sz="4" w:space="0" w:color="000000"/>
              <w:left w:val="single" w:sz="4" w:space="0" w:color="000000"/>
              <w:bottom w:val="single" w:sz="4" w:space="0" w:color="000000"/>
              <w:right w:val="nil"/>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t>2</w:t>
            </w:r>
          </w:p>
        </w:tc>
        <w:tc>
          <w:tcPr>
            <w:tcW w:w="3686" w:type="dxa"/>
            <w:tcBorders>
              <w:top w:val="single" w:sz="4" w:space="0" w:color="000000"/>
              <w:left w:val="single" w:sz="4" w:space="0" w:color="000000"/>
              <w:bottom w:val="single" w:sz="4" w:space="0" w:color="000000"/>
              <w:right w:val="nil"/>
            </w:tcBorders>
            <w:hideMark/>
          </w:tcPr>
          <w:p w:rsidR="00984E9D" w:rsidRPr="00984E9D" w:rsidRDefault="00984E9D" w:rsidP="00EC545F">
            <w:pPr>
              <w:rPr>
                <w:rFonts w:cs="Arial"/>
                <w:sz w:val="20"/>
                <w:szCs w:val="20"/>
              </w:rPr>
            </w:pPr>
            <w:r w:rsidRPr="00984E9D">
              <w:rPr>
                <w:rFonts w:cs="Arial"/>
                <w:sz w:val="20"/>
                <w:szCs w:val="20"/>
              </w:rPr>
              <w:t xml:space="preserve">Наличие аттестованных для </w:t>
            </w:r>
            <w:r w:rsidRPr="00984E9D">
              <w:rPr>
                <w:rFonts w:cs="Arial"/>
                <w:sz w:val="20"/>
                <w:szCs w:val="20"/>
              </w:rPr>
              <w:lastRenderedPageBreak/>
              <w:t xml:space="preserve">выполнения работы кадровых ресурсов для выполнения работ по предмету закупки, не задействованных на период выполнения вышеуказанных работ на других объектах.                                                             ИТР, допущенные для проведения работ в электроустановках до и выше 1000 В с правами ответственного руководителя работ.                             Основные рабочие:                                                                               - электромонтеры-линейщики , допущенные для проведения работ в электроустановках до и выше 1000 В с правами производителя работ, аттестованных по правилам производства работ на высоте 5 м и более;               </w:t>
            </w:r>
          </w:p>
          <w:p w:rsidR="00984E9D" w:rsidRPr="00984E9D" w:rsidRDefault="00984E9D" w:rsidP="00EC545F">
            <w:pPr>
              <w:rPr>
                <w:rFonts w:cs="Arial"/>
                <w:sz w:val="20"/>
                <w:szCs w:val="20"/>
              </w:rPr>
            </w:pPr>
            <w:r w:rsidRPr="00984E9D">
              <w:rPr>
                <w:rFonts w:cs="Arial"/>
                <w:sz w:val="20"/>
                <w:szCs w:val="20"/>
              </w:rPr>
              <w:t>- электромонтеры-линейщики, допущенные для проведения работ в электроустановках до и выше 1000 В с правами члена бригады, аттестованных по правилам производства работ на высоте 5 м и более;                                                                                     - машинист автогидроподъемника,   допущенный для проведения работ в электроустановках до и выше 1000 В с правами члена бригады.                                                   - водитель автомобиля.</w:t>
            </w:r>
          </w:p>
          <w:p w:rsidR="00984E9D" w:rsidRPr="00984E9D" w:rsidRDefault="00984E9D" w:rsidP="00EC545F">
            <w:pPr>
              <w:rPr>
                <w:rFonts w:cs="Arial"/>
                <w:sz w:val="20"/>
                <w:szCs w:val="20"/>
              </w:rPr>
            </w:pPr>
          </w:p>
        </w:tc>
        <w:tc>
          <w:tcPr>
            <w:tcW w:w="2693" w:type="dxa"/>
            <w:tcBorders>
              <w:top w:val="single" w:sz="4" w:space="0" w:color="000000"/>
              <w:left w:val="single" w:sz="4" w:space="0" w:color="000000"/>
              <w:bottom w:val="single" w:sz="4" w:space="0" w:color="000000"/>
              <w:right w:val="nil"/>
            </w:tcBorders>
            <w:hideMark/>
          </w:tcPr>
          <w:p w:rsidR="00984E9D" w:rsidRPr="00984E9D" w:rsidRDefault="00073FC0" w:rsidP="00EC545F">
            <w:pPr>
              <w:jc w:val="both"/>
              <w:rPr>
                <w:rFonts w:cs="Arial"/>
                <w:color w:val="000000"/>
                <w:sz w:val="20"/>
                <w:szCs w:val="20"/>
              </w:rPr>
            </w:pPr>
            <w:r w:rsidRPr="00073FC0">
              <w:rPr>
                <w:rFonts w:cs="Arial"/>
                <w:color w:val="000000"/>
                <w:sz w:val="20"/>
                <w:szCs w:val="20"/>
              </w:rPr>
              <w:lastRenderedPageBreak/>
              <w:t xml:space="preserve">Справка о кадровых </w:t>
            </w:r>
            <w:r w:rsidRPr="00073FC0">
              <w:rPr>
                <w:rFonts w:cs="Arial"/>
                <w:color w:val="000000"/>
                <w:sz w:val="20"/>
                <w:szCs w:val="20"/>
              </w:rPr>
              <w:lastRenderedPageBreak/>
              <w:t>ресурсах для выполнения работ по предмету закупки</w:t>
            </w:r>
            <w:r w:rsidR="00193957" w:rsidRPr="00193957">
              <w:rPr>
                <w:rFonts w:cs="Arial"/>
                <w:color w:val="000000"/>
                <w:sz w:val="20"/>
                <w:szCs w:val="20"/>
              </w:rPr>
              <w:t xml:space="preserve"> (Форма 7),</w:t>
            </w:r>
            <w:r w:rsidR="00984E9D" w:rsidRPr="00984E9D">
              <w:rPr>
                <w:rFonts w:cs="Arial"/>
                <w:color w:val="000000"/>
                <w:sz w:val="20"/>
                <w:szCs w:val="20"/>
              </w:rPr>
              <w:t xml:space="preserve"> с приложением копий удостоверений по электробезопасности и по безопасности производства работ на высоте.</w:t>
            </w:r>
          </w:p>
        </w:tc>
        <w:tc>
          <w:tcPr>
            <w:tcW w:w="1292" w:type="dxa"/>
            <w:tcBorders>
              <w:top w:val="single" w:sz="4" w:space="0" w:color="000000"/>
              <w:left w:val="single" w:sz="4" w:space="0" w:color="000000"/>
              <w:bottom w:val="single" w:sz="4" w:space="0" w:color="000000"/>
              <w:right w:val="nil"/>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lastRenderedPageBreak/>
              <w:t>чел.</w:t>
            </w:r>
          </w:p>
        </w:tc>
        <w:tc>
          <w:tcPr>
            <w:tcW w:w="1837" w:type="dxa"/>
            <w:tcBorders>
              <w:top w:val="single" w:sz="4" w:space="0" w:color="000000"/>
              <w:left w:val="single" w:sz="4" w:space="0" w:color="000000"/>
              <w:bottom w:val="single" w:sz="4" w:space="0" w:color="000000"/>
              <w:right w:val="single" w:sz="4" w:space="0" w:color="000000"/>
            </w:tcBorders>
            <w:hideMark/>
          </w:tcPr>
          <w:p w:rsidR="00984E9D" w:rsidRPr="00984E9D" w:rsidRDefault="00984E9D" w:rsidP="00EC545F">
            <w:pPr>
              <w:rPr>
                <w:rFonts w:cs="Arial"/>
                <w:color w:val="000000"/>
                <w:sz w:val="20"/>
                <w:szCs w:val="20"/>
              </w:rPr>
            </w:pPr>
            <w:r w:rsidRPr="00984E9D">
              <w:rPr>
                <w:rFonts w:cs="Arial"/>
                <w:color w:val="000000"/>
                <w:sz w:val="20"/>
                <w:szCs w:val="20"/>
              </w:rPr>
              <w:t xml:space="preserve">ИТР </w:t>
            </w:r>
            <w:r w:rsidRPr="00984E9D">
              <w:rPr>
                <w:rFonts w:cs="Arial"/>
                <w:color w:val="000000"/>
                <w:sz w:val="20"/>
                <w:szCs w:val="20"/>
              </w:rPr>
              <w:lastRenderedPageBreak/>
              <w:t>(ответственный руководитель работ) - 2 чел. и более; электромонтеры- линейщики (производитель работ) - 2 чел и более.;      электромонтеры- линейщики (член бригады) - 4 чел и более.;           машинист автогидроподъемника (член бригады) - 1 чел. и более;                                                       водитель автомобиля - 1 чел. и более.</w:t>
            </w:r>
          </w:p>
        </w:tc>
      </w:tr>
      <w:tr w:rsidR="00984E9D" w:rsidTr="00193957">
        <w:trPr>
          <w:trHeight w:val="164"/>
        </w:trPr>
        <w:tc>
          <w:tcPr>
            <w:tcW w:w="582" w:type="dxa"/>
            <w:tcBorders>
              <w:top w:val="single" w:sz="4" w:space="0" w:color="000000"/>
              <w:left w:val="single" w:sz="4" w:space="0" w:color="000000"/>
              <w:bottom w:val="single" w:sz="4" w:space="0" w:color="000000"/>
              <w:right w:val="nil"/>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lastRenderedPageBreak/>
              <w:t>3</w:t>
            </w:r>
          </w:p>
        </w:tc>
        <w:tc>
          <w:tcPr>
            <w:tcW w:w="3686" w:type="dxa"/>
            <w:tcBorders>
              <w:top w:val="single" w:sz="4" w:space="0" w:color="000000"/>
              <w:left w:val="single" w:sz="4" w:space="0" w:color="000000"/>
              <w:bottom w:val="single" w:sz="4" w:space="0" w:color="000000"/>
              <w:right w:val="nil"/>
            </w:tcBorders>
            <w:hideMark/>
          </w:tcPr>
          <w:p w:rsidR="00984E9D" w:rsidRPr="00984E9D" w:rsidRDefault="00984E9D" w:rsidP="00EC545F">
            <w:pPr>
              <w:rPr>
                <w:rFonts w:cs="Arial"/>
                <w:sz w:val="20"/>
                <w:szCs w:val="20"/>
              </w:rPr>
            </w:pPr>
            <w:r w:rsidRPr="00984E9D">
              <w:rPr>
                <w:rFonts w:cs="Arial"/>
                <w:sz w:val="20"/>
                <w:szCs w:val="20"/>
              </w:rPr>
              <w:t>Подтверждение готовности выполнять работы по предмету закупки в вечернее время и в выходные и праздничные дни.</w:t>
            </w:r>
          </w:p>
        </w:tc>
        <w:tc>
          <w:tcPr>
            <w:tcW w:w="2693" w:type="dxa"/>
            <w:tcBorders>
              <w:top w:val="single" w:sz="4" w:space="0" w:color="000000"/>
              <w:left w:val="single" w:sz="4" w:space="0" w:color="000000"/>
              <w:bottom w:val="single" w:sz="4" w:space="0" w:color="000000"/>
              <w:right w:val="nil"/>
            </w:tcBorders>
            <w:hideMark/>
          </w:tcPr>
          <w:p w:rsidR="00984E9D" w:rsidRPr="00984E9D" w:rsidRDefault="00984E9D" w:rsidP="00EC545F">
            <w:pPr>
              <w:jc w:val="both"/>
              <w:rPr>
                <w:rFonts w:cs="Arial"/>
                <w:color w:val="000000"/>
                <w:sz w:val="20"/>
                <w:szCs w:val="20"/>
              </w:rPr>
            </w:pPr>
            <w:r w:rsidRPr="00984E9D">
              <w:rPr>
                <w:rFonts w:cs="Arial"/>
                <w:color w:val="000000"/>
                <w:sz w:val="20"/>
                <w:szCs w:val="20"/>
              </w:rPr>
              <w:t>Письмо (в свободной форме) за подписью руководителя организации о готовности выполнять работы по предмету закупки в вечернее время и в выходные и праздничные дни.</w:t>
            </w:r>
          </w:p>
        </w:tc>
        <w:tc>
          <w:tcPr>
            <w:tcW w:w="1292" w:type="dxa"/>
            <w:tcBorders>
              <w:top w:val="single" w:sz="4" w:space="0" w:color="000000"/>
              <w:left w:val="single" w:sz="4" w:space="0" w:color="000000"/>
              <w:bottom w:val="single" w:sz="4" w:space="0" w:color="000000"/>
              <w:right w:val="nil"/>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t>подтверждение наличие/ отсутствие</w:t>
            </w:r>
          </w:p>
        </w:tc>
        <w:tc>
          <w:tcPr>
            <w:tcW w:w="1837" w:type="dxa"/>
            <w:tcBorders>
              <w:top w:val="single" w:sz="4" w:space="0" w:color="000000"/>
              <w:left w:val="single" w:sz="4" w:space="0" w:color="000000"/>
              <w:bottom w:val="single" w:sz="4" w:space="0" w:color="auto"/>
              <w:right w:val="single" w:sz="4" w:space="0" w:color="000000"/>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t>наличие подтверждения</w:t>
            </w:r>
          </w:p>
        </w:tc>
      </w:tr>
      <w:tr w:rsidR="00984E9D" w:rsidTr="00193957">
        <w:trPr>
          <w:trHeight w:val="1613"/>
        </w:trPr>
        <w:tc>
          <w:tcPr>
            <w:tcW w:w="582" w:type="dxa"/>
            <w:tcBorders>
              <w:top w:val="single" w:sz="4" w:space="0" w:color="000000"/>
              <w:left w:val="single" w:sz="4" w:space="0" w:color="000000"/>
              <w:bottom w:val="single" w:sz="4" w:space="0" w:color="000000"/>
              <w:right w:val="nil"/>
            </w:tcBorders>
            <w:vAlign w:val="center"/>
            <w:hideMark/>
          </w:tcPr>
          <w:p w:rsidR="00984E9D" w:rsidRPr="00984E9D" w:rsidRDefault="00984E9D" w:rsidP="00EC545F">
            <w:pPr>
              <w:rPr>
                <w:rFonts w:cs="Arial"/>
                <w:color w:val="000000"/>
                <w:sz w:val="20"/>
                <w:szCs w:val="20"/>
              </w:rPr>
            </w:pPr>
            <w:r w:rsidRPr="00984E9D">
              <w:rPr>
                <w:rFonts w:cs="Arial"/>
                <w:color w:val="000000"/>
                <w:sz w:val="20"/>
                <w:szCs w:val="20"/>
              </w:rPr>
              <w:t>4</w:t>
            </w:r>
          </w:p>
        </w:tc>
        <w:tc>
          <w:tcPr>
            <w:tcW w:w="3686" w:type="dxa"/>
            <w:tcBorders>
              <w:top w:val="single" w:sz="4" w:space="0" w:color="000000"/>
              <w:left w:val="single" w:sz="4" w:space="0" w:color="000000"/>
              <w:bottom w:val="single" w:sz="4" w:space="0" w:color="000000"/>
              <w:right w:val="nil"/>
            </w:tcBorders>
            <w:hideMark/>
          </w:tcPr>
          <w:p w:rsidR="00984E9D" w:rsidRPr="00984E9D" w:rsidRDefault="00984E9D" w:rsidP="009E282F">
            <w:pPr>
              <w:rPr>
                <w:rFonts w:cs="Arial"/>
                <w:sz w:val="20"/>
                <w:szCs w:val="20"/>
              </w:rPr>
            </w:pPr>
            <w:r w:rsidRPr="00984E9D">
              <w:rPr>
                <w:rFonts w:cs="Arial"/>
                <w:sz w:val="20"/>
                <w:szCs w:val="20"/>
              </w:rPr>
              <w:t xml:space="preserve">Наличие у контрагента необходимой спец.техники, оборудования для выполнения работ по предмету </w:t>
            </w:r>
            <w:r w:rsidR="00193957">
              <w:rPr>
                <w:rFonts w:cs="Arial"/>
                <w:sz w:val="20"/>
                <w:szCs w:val="20"/>
              </w:rPr>
              <w:t>закупки:</w:t>
            </w:r>
            <w:r w:rsidRPr="00984E9D">
              <w:rPr>
                <w:rFonts w:cs="Arial"/>
                <w:sz w:val="20"/>
                <w:szCs w:val="20"/>
              </w:rPr>
              <w:br/>
              <w:t xml:space="preserve"> - автокран</w:t>
            </w:r>
            <w:r w:rsidRPr="00984E9D">
              <w:rPr>
                <w:rFonts w:cs="Arial"/>
                <w:sz w:val="20"/>
                <w:szCs w:val="20"/>
              </w:rPr>
              <w:br/>
              <w:t>- буровая установка</w:t>
            </w:r>
            <w:r w:rsidRPr="00984E9D">
              <w:rPr>
                <w:rFonts w:cs="Arial"/>
                <w:sz w:val="20"/>
                <w:szCs w:val="20"/>
              </w:rPr>
              <w:br/>
              <w:t>- автогидроподъемник</w:t>
            </w:r>
            <w:r w:rsidRPr="00984E9D">
              <w:rPr>
                <w:rFonts w:cs="Arial"/>
                <w:sz w:val="20"/>
                <w:szCs w:val="20"/>
              </w:rPr>
              <w:br/>
              <w:t>- генератор сварочный</w:t>
            </w:r>
            <w:r w:rsidRPr="00984E9D">
              <w:rPr>
                <w:rFonts w:cs="Arial"/>
                <w:sz w:val="20"/>
                <w:szCs w:val="20"/>
              </w:rPr>
              <w:br/>
              <w:t>- сварочный трансформатор</w:t>
            </w:r>
            <w:r w:rsidRPr="00984E9D">
              <w:rPr>
                <w:rFonts w:cs="Arial"/>
                <w:sz w:val="20"/>
                <w:szCs w:val="20"/>
              </w:rPr>
              <w:br/>
              <w:t>- механизм для соединения и резки проводов</w:t>
            </w:r>
            <w:r w:rsidRPr="00984E9D">
              <w:rPr>
                <w:rFonts w:cs="Arial"/>
                <w:sz w:val="20"/>
                <w:szCs w:val="20"/>
              </w:rPr>
              <w:br/>
              <w:t>- раскаточный механизм</w:t>
            </w:r>
            <w:r w:rsidRPr="00984E9D">
              <w:rPr>
                <w:rFonts w:cs="Arial"/>
                <w:sz w:val="20"/>
                <w:szCs w:val="20"/>
              </w:rPr>
              <w:br/>
              <w:t>- монтажные приспособления.</w:t>
            </w:r>
          </w:p>
        </w:tc>
        <w:tc>
          <w:tcPr>
            <w:tcW w:w="2693" w:type="dxa"/>
            <w:tcBorders>
              <w:top w:val="single" w:sz="4" w:space="0" w:color="000000"/>
              <w:left w:val="single" w:sz="4" w:space="0" w:color="000000"/>
              <w:bottom w:val="single" w:sz="4" w:space="0" w:color="000000"/>
              <w:right w:val="nil"/>
            </w:tcBorders>
          </w:tcPr>
          <w:p w:rsidR="00984E9D" w:rsidRPr="00984E9D" w:rsidRDefault="009E282F" w:rsidP="00EC545F">
            <w:pPr>
              <w:rPr>
                <w:rFonts w:cs="Arial"/>
                <w:color w:val="000000"/>
                <w:sz w:val="20"/>
                <w:szCs w:val="20"/>
              </w:rPr>
            </w:pPr>
            <w:r w:rsidRPr="009E282F">
              <w:rPr>
                <w:rFonts w:cs="Arial"/>
                <w:color w:val="000000"/>
                <w:sz w:val="20"/>
                <w:szCs w:val="20"/>
              </w:rPr>
              <w:t>Справка о наличии производственных мощностей (Форма 9)</w:t>
            </w:r>
            <w:r>
              <w:rPr>
                <w:rFonts w:cs="Arial"/>
                <w:color w:val="000000"/>
                <w:sz w:val="20"/>
                <w:szCs w:val="20"/>
              </w:rPr>
              <w:t>.</w:t>
            </w:r>
          </w:p>
        </w:tc>
        <w:tc>
          <w:tcPr>
            <w:tcW w:w="1292" w:type="dxa"/>
            <w:tcBorders>
              <w:top w:val="single" w:sz="4" w:space="0" w:color="000000"/>
              <w:left w:val="single" w:sz="4" w:space="0" w:color="000000"/>
              <w:bottom w:val="single" w:sz="4" w:space="0" w:color="000000"/>
              <w:right w:val="single" w:sz="4" w:space="0" w:color="auto"/>
            </w:tcBorders>
            <w:shd w:val="clear" w:color="auto" w:fill="FFFFFF"/>
            <w:vAlign w:val="center"/>
          </w:tcPr>
          <w:p w:rsidR="00984E9D" w:rsidRPr="00984E9D" w:rsidRDefault="00984E9D" w:rsidP="00EC545F">
            <w:pPr>
              <w:rPr>
                <w:rFonts w:cs="Arial"/>
                <w:color w:val="000000"/>
                <w:sz w:val="20"/>
                <w:szCs w:val="20"/>
              </w:rPr>
            </w:pPr>
            <w:r w:rsidRPr="00984E9D">
              <w:rPr>
                <w:rFonts w:cs="Arial"/>
                <w:color w:val="000000"/>
                <w:sz w:val="20"/>
                <w:szCs w:val="20"/>
              </w:rPr>
              <w:t>ед.</w:t>
            </w:r>
          </w:p>
        </w:tc>
        <w:tc>
          <w:tcPr>
            <w:tcW w:w="1837" w:type="dxa"/>
            <w:tcBorders>
              <w:top w:val="single" w:sz="4" w:space="0" w:color="auto"/>
              <w:left w:val="single" w:sz="4" w:space="0" w:color="auto"/>
              <w:bottom w:val="single" w:sz="4" w:space="0" w:color="auto"/>
              <w:right w:val="single" w:sz="4" w:space="0" w:color="auto"/>
            </w:tcBorders>
            <w:shd w:val="clear" w:color="auto" w:fill="FFFFFF"/>
          </w:tcPr>
          <w:p w:rsidR="00193957" w:rsidRDefault="00193957" w:rsidP="00193957">
            <w:pPr>
              <w:rPr>
                <w:rFonts w:cs="Arial"/>
                <w:color w:val="000000"/>
                <w:sz w:val="20"/>
                <w:szCs w:val="20"/>
              </w:rPr>
            </w:pPr>
          </w:p>
          <w:p w:rsidR="00193957" w:rsidRDefault="00193957" w:rsidP="00193957">
            <w:pPr>
              <w:rPr>
                <w:rFonts w:cs="Arial"/>
                <w:color w:val="000000"/>
                <w:sz w:val="20"/>
                <w:szCs w:val="20"/>
              </w:rPr>
            </w:pPr>
          </w:p>
          <w:p w:rsidR="00193957" w:rsidRDefault="00193957" w:rsidP="00193957">
            <w:pPr>
              <w:rPr>
                <w:rFonts w:cs="Arial"/>
                <w:color w:val="000000"/>
                <w:sz w:val="20"/>
                <w:szCs w:val="20"/>
              </w:rPr>
            </w:pPr>
          </w:p>
          <w:p w:rsidR="00193957" w:rsidRDefault="00984E9D" w:rsidP="00193957">
            <w:pPr>
              <w:rPr>
                <w:rFonts w:cs="Arial"/>
                <w:color w:val="000000"/>
                <w:sz w:val="20"/>
                <w:szCs w:val="20"/>
              </w:rPr>
            </w:pPr>
            <w:r w:rsidRPr="00984E9D">
              <w:rPr>
                <w:rFonts w:cs="Arial"/>
                <w:color w:val="000000"/>
                <w:sz w:val="20"/>
                <w:szCs w:val="20"/>
              </w:rPr>
              <w:t>1 и более</w:t>
            </w:r>
            <w:r w:rsidRPr="00984E9D">
              <w:rPr>
                <w:rFonts w:cs="Arial"/>
                <w:color w:val="000000"/>
                <w:sz w:val="20"/>
                <w:szCs w:val="20"/>
              </w:rPr>
              <w:br/>
              <w:t>1 и более</w:t>
            </w:r>
            <w:r w:rsidRPr="00984E9D">
              <w:rPr>
                <w:rFonts w:cs="Arial"/>
                <w:color w:val="000000"/>
                <w:sz w:val="20"/>
                <w:szCs w:val="20"/>
              </w:rPr>
              <w:br/>
              <w:t>1 и более</w:t>
            </w:r>
            <w:r w:rsidRPr="00984E9D">
              <w:rPr>
                <w:rFonts w:cs="Arial"/>
                <w:color w:val="000000"/>
                <w:sz w:val="20"/>
                <w:szCs w:val="20"/>
              </w:rPr>
              <w:br/>
              <w:t>1 и более</w:t>
            </w:r>
            <w:r w:rsidRPr="00984E9D">
              <w:rPr>
                <w:rFonts w:cs="Arial"/>
                <w:color w:val="000000"/>
                <w:sz w:val="20"/>
                <w:szCs w:val="20"/>
              </w:rPr>
              <w:br/>
              <w:t>1 и более</w:t>
            </w:r>
            <w:r w:rsidRPr="00984E9D">
              <w:rPr>
                <w:rFonts w:cs="Arial"/>
                <w:color w:val="000000"/>
                <w:sz w:val="20"/>
                <w:szCs w:val="20"/>
              </w:rPr>
              <w:br/>
              <w:t>1 и более</w:t>
            </w:r>
          </w:p>
          <w:p w:rsidR="00984E9D" w:rsidRPr="00984E9D" w:rsidRDefault="00984E9D" w:rsidP="00193957">
            <w:pPr>
              <w:rPr>
                <w:rFonts w:cs="Arial"/>
                <w:color w:val="000000"/>
                <w:sz w:val="20"/>
                <w:szCs w:val="20"/>
              </w:rPr>
            </w:pPr>
            <w:r w:rsidRPr="00984E9D">
              <w:rPr>
                <w:rFonts w:cs="Arial"/>
                <w:color w:val="000000"/>
                <w:sz w:val="20"/>
                <w:szCs w:val="20"/>
              </w:rPr>
              <w:br/>
              <w:t>1 и более</w:t>
            </w:r>
            <w:r w:rsidRPr="00984E9D">
              <w:rPr>
                <w:rFonts w:cs="Arial"/>
                <w:color w:val="000000"/>
                <w:sz w:val="20"/>
                <w:szCs w:val="20"/>
              </w:rPr>
              <w:br/>
              <w:t>1 и более</w:t>
            </w:r>
          </w:p>
        </w:tc>
      </w:tr>
      <w:tr w:rsidR="00984E9D" w:rsidTr="00193957">
        <w:trPr>
          <w:trHeight w:val="1136"/>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rFonts w:cs="Arial"/>
                <w:color w:val="000000"/>
                <w:sz w:val="20"/>
                <w:szCs w:val="20"/>
              </w:rPr>
            </w:pPr>
            <w:r w:rsidRPr="00984E9D">
              <w:rPr>
                <w:rFonts w:cs="Arial"/>
                <w:color w:val="000000"/>
                <w:sz w:val="20"/>
                <w:szCs w:val="20"/>
              </w:rPr>
              <w:t>5</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jc w:val="both"/>
              <w:rPr>
                <w:rFonts w:cs="Arial"/>
                <w:sz w:val="20"/>
                <w:szCs w:val="20"/>
              </w:rPr>
            </w:pPr>
            <w:r w:rsidRPr="00984E9D">
              <w:rPr>
                <w:rFonts w:cs="Arial"/>
                <w:sz w:val="20"/>
                <w:szCs w:val="20"/>
              </w:rPr>
              <w:t>Среднегодовой оборот по СМР по предмету закупки за последние 3 года (2013, 2014, 2015 гг).</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EC545F">
            <w:pPr>
              <w:rPr>
                <w:rFonts w:cs="Arial"/>
                <w:color w:val="000000"/>
                <w:sz w:val="20"/>
                <w:szCs w:val="20"/>
              </w:rPr>
            </w:pPr>
            <w:r w:rsidRPr="00984E9D">
              <w:rPr>
                <w:rFonts w:cs="Arial"/>
                <w:sz w:val="20"/>
                <w:szCs w:val="20"/>
              </w:rPr>
              <w:t>Заверенная копия «Отчета о прибылях и убытках» (за последние 3 года – 2013,2014,2015 г.г.) по предмету закупки.</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rFonts w:cs="Arial"/>
                <w:sz w:val="20"/>
                <w:szCs w:val="20"/>
              </w:rPr>
            </w:pPr>
            <w:r w:rsidRPr="00984E9D">
              <w:rPr>
                <w:rFonts w:cs="Arial"/>
                <w:sz w:val="20"/>
                <w:szCs w:val="20"/>
              </w:rPr>
              <w:t>рублей</w:t>
            </w:r>
          </w:p>
        </w:tc>
        <w:tc>
          <w:tcPr>
            <w:tcW w:w="1837" w:type="dxa"/>
            <w:tcBorders>
              <w:top w:val="single" w:sz="4" w:space="0" w:color="auto"/>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rPr>
                <w:rFonts w:cs="Arial"/>
                <w:sz w:val="20"/>
                <w:szCs w:val="20"/>
              </w:rPr>
            </w:pPr>
            <w:r w:rsidRPr="00984E9D">
              <w:rPr>
                <w:rFonts w:cs="Arial"/>
                <w:sz w:val="20"/>
                <w:szCs w:val="20"/>
              </w:rPr>
              <w:t>5 млн.руб без НДС и более*</w:t>
            </w:r>
          </w:p>
        </w:tc>
      </w:tr>
      <w:tr w:rsidR="00984E9D" w:rsidTr="00193957">
        <w:trPr>
          <w:trHeight w:val="2401"/>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sz w:val="20"/>
                <w:szCs w:val="20"/>
              </w:rPr>
            </w:pPr>
            <w:r w:rsidRPr="00984E9D">
              <w:rPr>
                <w:rFonts w:cs="Arial"/>
                <w:color w:val="000000"/>
                <w:sz w:val="20"/>
                <w:szCs w:val="20"/>
              </w:rPr>
              <w:lastRenderedPageBreak/>
              <w:t>6</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autoSpaceDE w:val="0"/>
              <w:jc w:val="both"/>
              <w:rPr>
                <w:sz w:val="20"/>
                <w:szCs w:val="20"/>
              </w:rPr>
            </w:pPr>
            <w:r w:rsidRPr="00984E9D">
              <w:rPr>
                <w:rFonts w:cs="Arial"/>
                <w:color w:val="000000"/>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193957">
            <w:pPr>
              <w:jc w:val="both"/>
              <w:rPr>
                <w:rFonts w:cs="Arial"/>
                <w:sz w:val="20"/>
                <w:szCs w:val="20"/>
              </w:rPr>
            </w:pPr>
            <w:r w:rsidRPr="00984E9D">
              <w:rPr>
                <w:rFonts w:cs="Arial"/>
                <w:color w:val="000000"/>
                <w:sz w:val="20"/>
                <w:szCs w:val="20"/>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sz w:val="20"/>
                <w:szCs w:val="20"/>
                <w:shd w:val="clear" w:color="auto" w:fill="FFFF00"/>
              </w:rPr>
            </w:pPr>
            <w:r w:rsidRPr="00984E9D">
              <w:rPr>
                <w:rFonts w:cs="Arial"/>
                <w:color w:val="000000"/>
                <w:sz w:val="20"/>
                <w:szCs w:val="20"/>
              </w:rPr>
              <w:t>отсутствие/ наличие</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jc w:val="both"/>
              <w:rPr>
                <w:sz w:val="20"/>
                <w:szCs w:val="20"/>
              </w:rPr>
            </w:pPr>
            <w:r w:rsidRPr="00984E9D">
              <w:rPr>
                <w:rFonts w:cs="Arial"/>
                <w:color w:val="000000"/>
                <w:sz w:val="20"/>
                <w:szCs w:val="20"/>
              </w:rPr>
              <w:t>отсутствие</w:t>
            </w:r>
          </w:p>
        </w:tc>
      </w:tr>
      <w:tr w:rsidR="00984E9D" w:rsidTr="00EC545F">
        <w:trPr>
          <w:trHeight w:val="1613"/>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sz w:val="20"/>
                <w:szCs w:val="20"/>
              </w:rPr>
            </w:pPr>
            <w:r w:rsidRPr="00984E9D">
              <w:rPr>
                <w:rFonts w:cs="Arial"/>
                <w:color w:val="000000"/>
                <w:sz w:val="20"/>
                <w:szCs w:val="20"/>
              </w:rPr>
              <w:t>7</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autoSpaceDE w:val="0"/>
              <w:jc w:val="both"/>
              <w:rPr>
                <w:rFonts w:ascii="Calibri" w:hAnsi="Calibri"/>
                <w:sz w:val="20"/>
                <w:szCs w:val="20"/>
              </w:rPr>
            </w:pPr>
            <w:r w:rsidRPr="00984E9D">
              <w:rPr>
                <w:rFonts w:cs="Arial"/>
                <w:color w:val="000000"/>
                <w:sz w:val="20"/>
                <w:szCs w:val="20"/>
              </w:rPr>
              <w:t>Отсутствие в течение последних 2 (двух) лет случаев судебных разбирательств в качестве ответчика с ОАО «Славнефть-ЯНОС»,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 а также с предприятиями на которых выполнялись работы по предмету закупки (указанные в Справке о заключенных и выполненных договорах за последние 3 года, аналогичных по объему, срокам, составу и прочим характеристикам тем, которые указаны в Требованиях к предмету закупки).</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193957">
            <w:pPr>
              <w:jc w:val="both"/>
              <w:rPr>
                <w:rFonts w:cs="Arial"/>
                <w:sz w:val="20"/>
                <w:szCs w:val="20"/>
              </w:rPr>
            </w:pPr>
            <w:r w:rsidRPr="00984E9D">
              <w:rPr>
                <w:rFonts w:cs="Arial"/>
                <w:color w:val="000000"/>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sz w:val="20"/>
                <w:szCs w:val="20"/>
                <w:shd w:val="clear" w:color="auto" w:fill="FFFF00"/>
              </w:rPr>
            </w:pPr>
            <w:r w:rsidRPr="00984E9D">
              <w:rPr>
                <w:rFonts w:cs="Arial"/>
                <w:color w:val="000000"/>
                <w:sz w:val="20"/>
                <w:szCs w:val="20"/>
              </w:rPr>
              <w:t>отсутствие/ наличие</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jc w:val="both"/>
              <w:rPr>
                <w:sz w:val="20"/>
                <w:szCs w:val="20"/>
              </w:rPr>
            </w:pPr>
            <w:r w:rsidRPr="00984E9D">
              <w:rPr>
                <w:rFonts w:cs="Arial"/>
                <w:color w:val="000000"/>
                <w:sz w:val="20"/>
                <w:szCs w:val="20"/>
              </w:rPr>
              <w:t>отсутствие</w:t>
            </w:r>
          </w:p>
        </w:tc>
      </w:tr>
      <w:tr w:rsidR="00984E9D" w:rsidTr="00EC545F">
        <w:trPr>
          <w:trHeight w:val="1613"/>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sz w:val="20"/>
                <w:szCs w:val="20"/>
              </w:rPr>
            </w:pPr>
            <w:r w:rsidRPr="00984E9D">
              <w:rPr>
                <w:rFonts w:cs="Arial"/>
                <w:color w:val="000000"/>
                <w:sz w:val="20"/>
                <w:szCs w:val="20"/>
              </w:rPr>
              <w:t>8</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autoSpaceDE w:val="0"/>
              <w:jc w:val="both"/>
              <w:rPr>
                <w:sz w:val="20"/>
                <w:szCs w:val="20"/>
              </w:rPr>
            </w:pPr>
            <w:r w:rsidRPr="00984E9D">
              <w:rPr>
                <w:rFonts w:cs="Arial"/>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w:t>
            </w:r>
            <w:r w:rsidRPr="00984E9D">
              <w:rPr>
                <w:rFonts w:cs="Arial"/>
                <w:sz w:val="20"/>
                <w:szCs w:val="20"/>
              </w:rPr>
              <w:t>стоимости работ по предмету закупки с учетом опциона</w:t>
            </w:r>
            <w:r w:rsidRPr="00984E9D">
              <w:rPr>
                <w:rFonts w:cs="Arial"/>
                <w:color w:val="000000"/>
                <w:sz w:val="20"/>
                <w:szCs w:val="20"/>
              </w:rPr>
              <w:t xml:space="preserve"> (п.20.3; 20.9 в соответствии с приказом Минрегионразвития №624 от 30.12.09г. с изм. на 14.11.11г.).</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EC545F">
            <w:pPr>
              <w:rPr>
                <w:rFonts w:cs="Arial"/>
                <w:sz w:val="20"/>
                <w:szCs w:val="20"/>
              </w:rPr>
            </w:pPr>
            <w:r w:rsidRPr="00984E9D">
              <w:rPr>
                <w:rFonts w:cs="Arial"/>
                <w:sz w:val="20"/>
                <w:szCs w:val="20"/>
              </w:rPr>
              <w:t xml:space="preserve">Заверенные копии Свидетельства о допуске к работам (п.20.3, п.20.9),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sz w:val="20"/>
                <w:szCs w:val="20"/>
                <w:shd w:val="clear" w:color="auto" w:fill="FFFF00"/>
              </w:rPr>
            </w:pPr>
            <w:r w:rsidRPr="00984E9D">
              <w:rPr>
                <w:rFonts w:cs="Arial"/>
                <w:color w:val="000000"/>
                <w:sz w:val="20"/>
                <w:szCs w:val="20"/>
              </w:rPr>
              <w:t>Руб.</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jc w:val="both"/>
              <w:rPr>
                <w:sz w:val="20"/>
                <w:szCs w:val="20"/>
              </w:rPr>
            </w:pPr>
            <w:r w:rsidRPr="00984E9D">
              <w:rPr>
                <w:sz w:val="20"/>
                <w:szCs w:val="20"/>
              </w:rPr>
              <w:t>10 000 000 руб. с НДС и более</w:t>
            </w:r>
          </w:p>
        </w:tc>
      </w:tr>
      <w:tr w:rsidR="00984E9D" w:rsidTr="00EC545F">
        <w:trPr>
          <w:trHeight w:val="1613"/>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rFonts w:cs="Arial"/>
                <w:color w:val="000000"/>
                <w:sz w:val="20"/>
                <w:szCs w:val="20"/>
              </w:rPr>
            </w:pPr>
            <w:r w:rsidRPr="00984E9D">
              <w:rPr>
                <w:rFonts w:cs="Arial"/>
                <w:color w:val="000000"/>
                <w:sz w:val="20"/>
                <w:szCs w:val="20"/>
              </w:rPr>
              <w:t>9</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jc w:val="both"/>
              <w:rPr>
                <w:rFonts w:cs="Arial"/>
                <w:color w:val="000000"/>
                <w:sz w:val="20"/>
                <w:szCs w:val="20"/>
              </w:rPr>
            </w:pPr>
            <w:r w:rsidRPr="00984E9D">
              <w:rPr>
                <w:rFonts w:cs="Arial"/>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EC545F">
            <w:pPr>
              <w:jc w:val="both"/>
              <w:rPr>
                <w:rFonts w:cs="Arial"/>
                <w:sz w:val="20"/>
                <w:szCs w:val="20"/>
              </w:rPr>
            </w:pPr>
            <w:r w:rsidRPr="00984E9D">
              <w:rPr>
                <w:rFonts w:cs="Arial"/>
                <w:sz w:val="20"/>
                <w:szCs w:val="20"/>
              </w:rPr>
              <w:t>Заверенная копия свидетельства системы менеджмента качества ISO 9001, ИСО 9001.</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rFonts w:cs="Arial"/>
                <w:color w:val="000000"/>
                <w:sz w:val="20"/>
                <w:szCs w:val="20"/>
              </w:rPr>
            </w:pPr>
            <w:r w:rsidRPr="00984E9D">
              <w:rPr>
                <w:rFonts w:cs="Arial"/>
                <w:color w:val="000000"/>
                <w:sz w:val="20"/>
                <w:szCs w:val="20"/>
              </w:rPr>
              <w:t>наличие/ отсутствие</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rPr>
                <w:rFonts w:cs="Arial"/>
                <w:color w:val="000000"/>
                <w:sz w:val="20"/>
                <w:szCs w:val="20"/>
              </w:rPr>
            </w:pPr>
            <w:r w:rsidRPr="00984E9D">
              <w:rPr>
                <w:rFonts w:cs="Arial"/>
                <w:color w:val="000000"/>
                <w:sz w:val="20"/>
                <w:szCs w:val="20"/>
              </w:rPr>
              <w:t>наличие</w:t>
            </w:r>
          </w:p>
        </w:tc>
      </w:tr>
      <w:tr w:rsidR="00984E9D" w:rsidTr="00460156">
        <w:trPr>
          <w:trHeight w:val="1136"/>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rFonts w:cs="Arial"/>
                <w:color w:val="000000"/>
                <w:sz w:val="20"/>
                <w:szCs w:val="20"/>
              </w:rPr>
            </w:pPr>
            <w:r w:rsidRPr="00984E9D">
              <w:rPr>
                <w:rFonts w:cs="Arial"/>
                <w:color w:val="000000"/>
                <w:sz w:val="20"/>
                <w:szCs w:val="20"/>
              </w:rPr>
              <w:t>10</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jc w:val="both"/>
              <w:rPr>
                <w:rFonts w:cs="Arial"/>
                <w:sz w:val="20"/>
                <w:szCs w:val="20"/>
              </w:rPr>
            </w:pPr>
            <w:r w:rsidRPr="00984E9D">
              <w:rPr>
                <w:rFonts w:cs="Arial"/>
                <w:sz w:val="20"/>
                <w:szCs w:val="20"/>
              </w:rPr>
              <w:t xml:space="preserve">Согласие контрагента на предоставление сметных расчётов к Протоколу согласования договорной цены (приложение №1 к договору подряда) в составе оферты - ресурсным методом в программном комплексе «Смета-Багира» (или </w:t>
            </w:r>
            <w:r w:rsidRPr="00984E9D">
              <w:rPr>
                <w:rFonts w:cs="Arial"/>
                <w:sz w:val="20"/>
                <w:szCs w:val="20"/>
              </w:rPr>
              <w:lastRenderedPageBreak/>
              <w:t>аналогичной программе).</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EC545F">
            <w:pPr>
              <w:rPr>
                <w:rFonts w:cs="Arial"/>
                <w:sz w:val="20"/>
                <w:szCs w:val="20"/>
              </w:rPr>
            </w:pPr>
            <w:r w:rsidRPr="00984E9D">
              <w:rPr>
                <w:rFonts w:cs="Arial"/>
                <w:sz w:val="20"/>
                <w:szCs w:val="20"/>
              </w:rPr>
              <w:lastRenderedPageBreak/>
              <w:t xml:space="preserve">Справка о согласии Контрагента на предоставление сметных расчётов к Протоколу согласования договорной цены (приложение №1 к договору подряда) в </w:t>
            </w:r>
            <w:r w:rsidRPr="00984E9D">
              <w:rPr>
                <w:rFonts w:cs="Arial"/>
                <w:sz w:val="20"/>
                <w:szCs w:val="20"/>
              </w:rPr>
              <w:lastRenderedPageBreak/>
              <w:t>составе оферты - ресурсным методом в программном комплексе «Смета-Багира» (или аналогичной программе).</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rFonts w:cs="Arial"/>
                <w:sz w:val="20"/>
                <w:szCs w:val="20"/>
              </w:rPr>
            </w:pPr>
            <w:r w:rsidRPr="00984E9D">
              <w:rPr>
                <w:rFonts w:cs="Arial"/>
                <w:sz w:val="20"/>
                <w:szCs w:val="20"/>
              </w:rPr>
              <w:lastRenderedPageBreak/>
              <w:t>да/нет</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rPr>
                <w:rFonts w:cs="Arial"/>
                <w:color w:val="000000"/>
                <w:sz w:val="20"/>
                <w:szCs w:val="20"/>
              </w:rPr>
            </w:pPr>
            <w:r w:rsidRPr="00984E9D">
              <w:rPr>
                <w:rFonts w:cs="Arial"/>
                <w:color w:val="000000"/>
                <w:sz w:val="20"/>
                <w:szCs w:val="20"/>
              </w:rPr>
              <w:t>да</w:t>
            </w:r>
          </w:p>
        </w:tc>
      </w:tr>
      <w:tr w:rsidR="00984E9D" w:rsidTr="00EC545F">
        <w:trPr>
          <w:trHeight w:val="560"/>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sz w:val="20"/>
                <w:szCs w:val="20"/>
              </w:rPr>
            </w:pPr>
            <w:r w:rsidRPr="00984E9D">
              <w:rPr>
                <w:rFonts w:cs="Arial"/>
                <w:color w:val="000000"/>
                <w:sz w:val="20"/>
                <w:szCs w:val="20"/>
              </w:rPr>
              <w:lastRenderedPageBreak/>
              <w:t>11</w:t>
            </w:r>
          </w:p>
        </w:tc>
        <w:tc>
          <w:tcPr>
            <w:tcW w:w="3686" w:type="dxa"/>
            <w:tcBorders>
              <w:top w:val="single" w:sz="4" w:space="0" w:color="000000"/>
              <w:left w:val="single" w:sz="4" w:space="0" w:color="000000"/>
              <w:bottom w:val="single" w:sz="4" w:space="0" w:color="000000"/>
              <w:right w:val="nil"/>
            </w:tcBorders>
          </w:tcPr>
          <w:p w:rsidR="00984E9D" w:rsidRPr="00984E9D" w:rsidRDefault="00984E9D" w:rsidP="00EC545F">
            <w:pPr>
              <w:autoSpaceDE w:val="0"/>
              <w:jc w:val="both"/>
              <w:rPr>
                <w:sz w:val="20"/>
                <w:szCs w:val="20"/>
              </w:rPr>
            </w:pPr>
            <w:r w:rsidRPr="00984E9D">
              <w:rPr>
                <w:rFonts w:cs="Arial"/>
                <w:sz w:val="20"/>
                <w:szCs w:val="20"/>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2693" w:type="dxa"/>
            <w:tcBorders>
              <w:top w:val="single" w:sz="4" w:space="0" w:color="000000"/>
              <w:left w:val="single" w:sz="4" w:space="0" w:color="000000"/>
              <w:bottom w:val="single" w:sz="4" w:space="0" w:color="000000"/>
              <w:right w:val="nil"/>
            </w:tcBorders>
          </w:tcPr>
          <w:p w:rsidR="00984E9D" w:rsidRPr="00984E9D" w:rsidRDefault="00984E9D" w:rsidP="00460156">
            <w:pPr>
              <w:jc w:val="both"/>
              <w:rPr>
                <w:rFonts w:cs="Arial"/>
                <w:sz w:val="20"/>
                <w:szCs w:val="20"/>
              </w:rPr>
            </w:pPr>
            <w:r w:rsidRPr="00984E9D">
              <w:rPr>
                <w:rFonts w:cs="Arial"/>
                <w:sz w:val="20"/>
                <w:szCs w:val="20"/>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rPr>
                <w:sz w:val="20"/>
                <w:szCs w:val="20"/>
              </w:rPr>
            </w:pPr>
            <w:r w:rsidRPr="00984E9D">
              <w:rPr>
                <w:rFonts w:cs="Arial"/>
                <w:color w:val="000000"/>
                <w:sz w:val="20"/>
                <w:szCs w:val="20"/>
              </w:rPr>
              <w:t>да/нет</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rPr>
                <w:rFonts w:cs="Arial"/>
                <w:color w:val="000000"/>
                <w:sz w:val="20"/>
                <w:szCs w:val="20"/>
              </w:rPr>
            </w:pPr>
            <w:r w:rsidRPr="00984E9D">
              <w:rPr>
                <w:rFonts w:cs="Arial"/>
                <w:color w:val="000000"/>
                <w:sz w:val="20"/>
                <w:szCs w:val="20"/>
              </w:rPr>
              <w:t>да</w:t>
            </w:r>
          </w:p>
          <w:p w:rsidR="00984E9D" w:rsidRPr="00984E9D" w:rsidRDefault="00984E9D" w:rsidP="00EC545F">
            <w:pPr>
              <w:rPr>
                <w:sz w:val="20"/>
                <w:szCs w:val="20"/>
              </w:rPr>
            </w:pPr>
          </w:p>
        </w:tc>
      </w:tr>
      <w:tr w:rsidR="00984E9D" w:rsidTr="00EC545F">
        <w:trPr>
          <w:trHeight w:val="560"/>
        </w:trPr>
        <w:tc>
          <w:tcPr>
            <w:tcW w:w="582"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rPr>
                <w:rFonts w:cs="Arial"/>
                <w:color w:val="000000"/>
                <w:sz w:val="20"/>
                <w:szCs w:val="20"/>
              </w:rPr>
            </w:pPr>
            <w:r w:rsidRPr="00984E9D">
              <w:rPr>
                <w:rFonts w:cs="Arial"/>
                <w:color w:val="000000"/>
                <w:sz w:val="20"/>
                <w:szCs w:val="20"/>
              </w:rPr>
              <w:t>12</w:t>
            </w:r>
          </w:p>
        </w:tc>
        <w:tc>
          <w:tcPr>
            <w:tcW w:w="3686" w:type="dxa"/>
            <w:tcBorders>
              <w:top w:val="single" w:sz="4" w:space="0" w:color="000000"/>
              <w:left w:val="single" w:sz="4" w:space="0" w:color="000000"/>
              <w:bottom w:val="single" w:sz="4" w:space="0" w:color="000000"/>
              <w:right w:val="nil"/>
            </w:tcBorders>
            <w:vAlign w:val="center"/>
          </w:tcPr>
          <w:p w:rsidR="00984E9D" w:rsidRPr="00984E9D" w:rsidRDefault="00984E9D" w:rsidP="00EC545F">
            <w:pPr>
              <w:jc w:val="both"/>
              <w:rPr>
                <w:rFonts w:cs="Arial"/>
                <w:sz w:val="20"/>
                <w:szCs w:val="20"/>
              </w:rPr>
            </w:pPr>
            <w:r w:rsidRPr="00984E9D">
              <w:rPr>
                <w:rFonts w:cs="Arial"/>
                <w:sz w:val="20"/>
                <w:szCs w:val="20"/>
              </w:rPr>
              <w:t>Согласие с условиями договора</w:t>
            </w:r>
          </w:p>
        </w:tc>
        <w:tc>
          <w:tcPr>
            <w:tcW w:w="2693" w:type="dxa"/>
            <w:tcBorders>
              <w:top w:val="single" w:sz="4" w:space="0" w:color="000000"/>
              <w:left w:val="single" w:sz="4" w:space="0" w:color="000000"/>
              <w:bottom w:val="single" w:sz="4" w:space="0" w:color="auto"/>
              <w:right w:val="nil"/>
            </w:tcBorders>
            <w:vAlign w:val="center"/>
          </w:tcPr>
          <w:p w:rsidR="00984E9D" w:rsidRPr="00984E9D" w:rsidRDefault="00984E9D" w:rsidP="00EC545F">
            <w:pPr>
              <w:rPr>
                <w:rFonts w:cs="Arial"/>
                <w:sz w:val="20"/>
                <w:szCs w:val="20"/>
              </w:rPr>
            </w:pPr>
            <w:r w:rsidRPr="00984E9D">
              <w:rPr>
                <w:rFonts w:cs="Arial"/>
                <w:sz w:val="20"/>
                <w:szCs w:val="20"/>
              </w:rPr>
              <w:t>Подписанный проект договора, без указания информации о стоимости</w:t>
            </w:r>
          </w:p>
        </w:tc>
        <w:tc>
          <w:tcPr>
            <w:tcW w:w="1292" w:type="dxa"/>
            <w:tcBorders>
              <w:top w:val="single" w:sz="4" w:space="0" w:color="000000"/>
              <w:left w:val="single" w:sz="4" w:space="0" w:color="000000"/>
              <w:bottom w:val="single" w:sz="4" w:space="0" w:color="000000"/>
              <w:right w:val="nil"/>
            </w:tcBorders>
            <w:shd w:val="clear" w:color="auto" w:fill="FFFFFF"/>
            <w:vAlign w:val="center"/>
          </w:tcPr>
          <w:p w:rsidR="00984E9D" w:rsidRPr="00984E9D" w:rsidRDefault="00984E9D" w:rsidP="00EC545F">
            <w:pPr>
              <w:spacing w:before="100" w:beforeAutospacing="1" w:after="100" w:afterAutospacing="1"/>
              <w:rPr>
                <w:rFonts w:cs="Arial"/>
                <w:sz w:val="20"/>
                <w:szCs w:val="20"/>
              </w:rPr>
            </w:pPr>
            <w:r w:rsidRPr="00984E9D">
              <w:rPr>
                <w:rFonts w:cs="Arial"/>
                <w:sz w:val="20"/>
                <w:szCs w:val="20"/>
              </w:rPr>
              <w:t>Да/нет</w:t>
            </w:r>
          </w:p>
        </w:tc>
        <w:tc>
          <w:tcPr>
            <w:tcW w:w="18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84E9D" w:rsidRPr="00984E9D" w:rsidRDefault="00984E9D" w:rsidP="00EC545F">
            <w:pPr>
              <w:rPr>
                <w:rFonts w:cs="Arial"/>
                <w:sz w:val="20"/>
                <w:szCs w:val="20"/>
              </w:rPr>
            </w:pPr>
            <w:r w:rsidRPr="00984E9D">
              <w:rPr>
                <w:rFonts w:cs="Arial"/>
                <w:sz w:val="20"/>
                <w:szCs w:val="20"/>
              </w:rPr>
              <w:t>Да</w:t>
            </w:r>
          </w:p>
        </w:tc>
      </w:tr>
    </w:tbl>
    <w:p w:rsidR="00984E9D" w:rsidRPr="00322094" w:rsidRDefault="00984E9D" w:rsidP="00984E9D">
      <w:pPr>
        <w:autoSpaceDE w:val="0"/>
        <w:jc w:val="both"/>
        <w:rPr>
          <w:rFonts w:cs="Arial"/>
          <w:iCs/>
          <w:szCs w:val="22"/>
        </w:rPr>
      </w:pPr>
      <w:r w:rsidRPr="004F655F">
        <w:rPr>
          <w:rFonts w:cs="Arial"/>
          <w:iCs/>
          <w:szCs w:val="22"/>
        </w:rPr>
        <w:t>*Допускается отклонение от установленного уровня в меньшую сторону не более 5%.</w:t>
      </w: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C93B58" w:rsidRDefault="00C93B58" w:rsidP="00EF1336">
      <w:pPr>
        <w:autoSpaceDE w:val="0"/>
        <w:ind w:firstLine="720"/>
        <w:jc w:val="both"/>
        <w:rPr>
          <w:rFonts w:cs="Arial"/>
          <w:b/>
          <w:iCs/>
          <w:szCs w:val="22"/>
        </w:rPr>
      </w:pPr>
    </w:p>
    <w:p w:rsidR="00C93B58" w:rsidRDefault="00C93B58" w:rsidP="00EF1336">
      <w:pPr>
        <w:autoSpaceDE w:val="0"/>
        <w:ind w:firstLine="720"/>
        <w:jc w:val="both"/>
        <w:rPr>
          <w:rFonts w:cs="Arial"/>
          <w:b/>
          <w:iCs/>
          <w:szCs w:val="22"/>
        </w:rPr>
      </w:pPr>
    </w:p>
    <w:p w:rsidR="00EF1336" w:rsidRPr="00EF1336" w:rsidRDefault="00EF1336" w:rsidP="00EF1336">
      <w:pPr>
        <w:autoSpaceDE w:val="0"/>
        <w:ind w:firstLine="720"/>
        <w:jc w:val="both"/>
        <w:rPr>
          <w:rFonts w:cs="Arial"/>
          <w:szCs w:val="22"/>
        </w:rPr>
      </w:pPr>
      <w:r w:rsidRPr="00EF1336">
        <w:rPr>
          <w:rFonts w:cs="Arial"/>
          <w:b/>
          <w:iCs/>
          <w:szCs w:val="22"/>
        </w:rPr>
        <w:lastRenderedPageBreak/>
        <w:t xml:space="preserve">5. Особые условия. </w:t>
      </w:r>
    </w:p>
    <w:p w:rsidR="00EF1336" w:rsidRPr="003E7193" w:rsidRDefault="0076276E" w:rsidP="003E7193">
      <w:pPr>
        <w:autoSpaceDE w:val="0"/>
        <w:ind w:firstLine="567"/>
        <w:jc w:val="both"/>
        <w:rPr>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lastRenderedPageBreak/>
              <w:t>Форма 10</w:t>
            </w:r>
          </w:p>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tbl>
                  <w:tblPr>
                    <w:tblW w:w="15460" w:type="dxa"/>
                    <w:tblInd w:w="93" w:type="dxa"/>
                    <w:tblLook w:val="04A0" w:firstRow="1" w:lastRow="0" w:firstColumn="1" w:lastColumn="0" w:noHBand="0" w:noVBand="1"/>
                  </w:tblPr>
                  <w:tblGrid>
                    <w:gridCol w:w="5600"/>
                    <w:gridCol w:w="1840"/>
                    <w:gridCol w:w="1700"/>
                    <w:gridCol w:w="1760"/>
                    <w:gridCol w:w="4040"/>
                    <w:gridCol w:w="520"/>
                  </w:tblGrid>
                  <w:tr w:rsidR="00BD789F" w:rsidRPr="008212CE" w:rsidTr="00FB3F24">
                    <w:trPr>
                      <w:trHeight w:val="735"/>
                    </w:trPr>
                    <w:tc>
                      <w:tcPr>
                        <w:tcW w:w="15460" w:type="dxa"/>
                        <w:gridSpan w:val="6"/>
                        <w:tcBorders>
                          <w:top w:val="nil"/>
                          <w:left w:val="nil"/>
                          <w:bottom w:val="nil"/>
                          <w:right w:val="nil"/>
                        </w:tcBorders>
                        <w:shd w:val="clear" w:color="auto" w:fill="auto"/>
                        <w:vAlign w:val="center"/>
                        <w:hideMark/>
                      </w:tcPr>
                      <w:p w:rsidR="00BD789F" w:rsidRPr="008212CE" w:rsidRDefault="00BD789F" w:rsidP="00212433">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D789F" w:rsidRPr="008212CE" w:rsidTr="00FB3F24">
                    <w:trPr>
                      <w:gridAfter w:val="1"/>
                      <w:wAfter w:w="520" w:type="dxa"/>
                      <w:trHeight w:val="525"/>
                    </w:trPr>
                    <w:tc>
                      <w:tcPr>
                        <w:tcW w:w="14940" w:type="dxa"/>
                        <w:gridSpan w:val="5"/>
                        <w:tcBorders>
                          <w:top w:val="nil"/>
                          <w:left w:val="nil"/>
                          <w:bottom w:val="single" w:sz="8" w:space="0" w:color="auto"/>
                          <w:right w:val="nil"/>
                        </w:tcBorders>
                        <w:shd w:val="clear" w:color="auto" w:fill="auto"/>
                        <w:vAlign w:val="center"/>
                        <w:hideMark/>
                      </w:tcPr>
                      <w:p w:rsidR="00BD789F" w:rsidRPr="008212CE" w:rsidRDefault="00F35E21" w:rsidP="00212433">
                        <w:pPr>
                          <w:framePr w:hSpace="180" w:wrap="around" w:vAnchor="text" w:hAnchor="margin" w:y="230"/>
                          <w:rPr>
                            <w:b/>
                            <w:bCs/>
                            <w:sz w:val="18"/>
                            <w:szCs w:val="18"/>
                          </w:rPr>
                        </w:pPr>
                        <w:r>
                          <w:rPr>
                            <w:b/>
                            <w:bCs/>
                            <w:sz w:val="18"/>
                            <w:szCs w:val="18"/>
                          </w:rPr>
                          <w:t xml:space="preserve">Работы по </w:t>
                        </w:r>
                        <w:r w:rsidR="00ED76BB" w:rsidRPr="00ED76BB">
                          <w:rPr>
                            <w:b/>
                            <w:bCs/>
                            <w:sz w:val="18"/>
                            <w:szCs w:val="18"/>
                          </w:rPr>
                          <w:t>ремонту ВЛ-110 кВ «Топливная», «Химическая» цех №17 вне графика простоев в 2016 г.</w:t>
                        </w:r>
                      </w:p>
                    </w:tc>
                  </w:tr>
                  <w:tr w:rsidR="00BD789F" w:rsidRPr="008212CE" w:rsidTr="00FB3F24">
                    <w:trPr>
                      <w:gridAfter w:val="1"/>
                      <w:wAfter w:w="520" w:type="dxa"/>
                      <w:trHeight w:val="435"/>
                    </w:trPr>
                    <w:tc>
                      <w:tcPr>
                        <w:tcW w:w="5600" w:type="dxa"/>
                        <w:vMerge w:val="restart"/>
                        <w:tcBorders>
                          <w:top w:val="nil"/>
                          <w:left w:val="single" w:sz="4" w:space="0" w:color="auto"/>
                          <w:bottom w:val="single" w:sz="8" w:space="0" w:color="000000"/>
                          <w:right w:val="nil"/>
                        </w:tcBorders>
                        <w:shd w:val="clear" w:color="000000" w:fill="FFFF00"/>
                        <w:vAlign w:val="center"/>
                        <w:hideMark/>
                      </w:tcPr>
                      <w:p w:rsidR="00BD789F" w:rsidRPr="008212CE" w:rsidRDefault="00BD789F" w:rsidP="00212433">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D789F" w:rsidRPr="008212CE" w:rsidRDefault="00BD789F" w:rsidP="00212433">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D789F" w:rsidRPr="008212CE" w:rsidRDefault="00BD789F" w:rsidP="00212433">
                        <w:pPr>
                          <w:framePr w:hSpace="180" w:wrap="around" w:vAnchor="text" w:hAnchor="margin" w:y="230"/>
                        </w:pPr>
                        <w:r w:rsidRPr="008212CE">
                          <w:rPr>
                            <w:szCs w:val="22"/>
                          </w:rPr>
                          <w:t>Предложение претендента (оферта)</w:t>
                        </w:r>
                      </w:p>
                    </w:tc>
                  </w:tr>
                  <w:tr w:rsidR="00BD789F" w:rsidRPr="008212CE" w:rsidTr="00BD789F">
                    <w:trPr>
                      <w:gridAfter w:val="1"/>
                      <w:wAfter w:w="520" w:type="dxa"/>
                      <w:trHeight w:val="1005"/>
                    </w:trPr>
                    <w:tc>
                      <w:tcPr>
                        <w:tcW w:w="5600" w:type="dxa"/>
                        <w:vMerge/>
                        <w:tcBorders>
                          <w:top w:val="nil"/>
                          <w:left w:val="single" w:sz="4" w:space="0" w:color="auto"/>
                          <w:bottom w:val="single" w:sz="4" w:space="0" w:color="auto"/>
                          <w:right w:val="nil"/>
                        </w:tcBorders>
                        <w:vAlign w:val="center"/>
                        <w:hideMark/>
                      </w:tcPr>
                      <w:p w:rsidR="00BD789F" w:rsidRPr="008212CE" w:rsidRDefault="00BD789F" w:rsidP="00212433">
                        <w:pPr>
                          <w:framePr w:hSpace="180" w:wrap="around" w:vAnchor="text" w:hAnchor="margin" w:y="230"/>
                          <w:rPr>
                            <w:color w:val="000000"/>
                          </w:rPr>
                        </w:pPr>
                      </w:p>
                    </w:tc>
                    <w:tc>
                      <w:tcPr>
                        <w:tcW w:w="1840" w:type="dxa"/>
                        <w:tcBorders>
                          <w:top w:val="nil"/>
                          <w:left w:val="single" w:sz="8" w:space="0" w:color="auto"/>
                          <w:bottom w:val="single" w:sz="4" w:space="0" w:color="auto"/>
                          <w:right w:val="single" w:sz="4" w:space="0" w:color="auto"/>
                        </w:tcBorders>
                        <w:shd w:val="clear" w:color="000000" w:fill="FFFF00"/>
                        <w:vAlign w:val="center"/>
                        <w:hideMark/>
                      </w:tcPr>
                      <w:p w:rsidR="00BD789F" w:rsidRPr="008212CE" w:rsidRDefault="00BD789F" w:rsidP="00212433">
                        <w:pPr>
                          <w:framePr w:hSpace="180" w:wrap="around" w:vAnchor="text" w:hAnchor="margin" w:y="230"/>
                          <w:rPr>
                            <w:color w:val="000000"/>
                          </w:rPr>
                        </w:pPr>
                        <w:r w:rsidRPr="008212CE">
                          <w:rPr>
                            <w:color w:val="000000"/>
                            <w:szCs w:val="22"/>
                          </w:rPr>
                          <w:t>сумма, руб</w:t>
                        </w:r>
                      </w:p>
                    </w:tc>
                    <w:tc>
                      <w:tcPr>
                        <w:tcW w:w="170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212433">
                        <w:pPr>
                          <w:framePr w:hSpace="180" w:wrap="around" w:vAnchor="text" w:hAnchor="margin" w:y="230"/>
                          <w:rPr>
                            <w:color w:val="000000"/>
                          </w:rPr>
                        </w:pPr>
                        <w:r w:rsidRPr="008212CE">
                          <w:rPr>
                            <w:color w:val="000000"/>
                            <w:szCs w:val="22"/>
                          </w:rPr>
                          <w:t>удельный вес от ст-ти работ по опциону</w:t>
                        </w:r>
                      </w:p>
                    </w:tc>
                    <w:tc>
                      <w:tcPr>
                        <w:tcW w:w="1760" w:type="dxa"/>
                        <w:tcBorders>
                          <w:top w:val="nil"/>
                          <w:left w:val="nil"/>
                          <w:bottom w:val="single" w:sz="4" w:space="0" w:color="auto"/>
                          <w:right w:val="single" w:sz="4" w:space="0" w:color="auto"/>
                        </w:tcBorders>
                        <w:shd w:val="clear" w:color="000000" w:fill="FFFF00"/>
                        <w:vAlign w:val="center"/>
                        <w:hideMark/>
                      </w:tcPr>
                      <w:p w:rsidR="00BD789F" w:rsidRPr="008212CE" w:rsidRDefault="00BD789F" w:rsidP="00212433">
                        <w:pPr>
                          <w:framePr w:hSpace="180" w:wrap="around" w:vAnchor="text" w:hAnchor="margin" w:y="230"/>
                        </w:pPr>
                        <w:r w:rsidRPr="008212CE">
                          <w:rPr>
                            <w:szCs w:val="22"/>
                          </w:rPr>
                          <w:t>размер затрат (по Регламенту на доп.работы)</w:t>
                        </w:r>
                      </w:p>
                    </w:tc>
                    <w:tc>
                      <w:tcPr>
                        <w:tcW w:w="404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212433">
                        <w:pPr>
                          <w:framePr w:hSpace="180" w:wrap="around" w:vAnchor="text" w:hAnchor="margin" w:y="230"/>
                        </w:pPr>
                        <w:r w:rsidRPr="008212CE">
                          <w:rPr>
                            <w:szCs w:val="22"/>
                          </w:rPr>
                          <w:t>сумма, руб.</w:t>
                        </w:r>
                      </w:p>
                    </w:tc>
                  </w:tr>
                  <w:tr w:rsidR="00BD789F" w:rsidRPr="008212CE" w:rsidTr="00BD789F">
                    <w:trPr>
                      <w:gridAfter w:val="1"/>
                      <w:wAfter w:w="520" w:type="dxa"/>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 xml:space="preserve"> - </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12433">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12433">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12433">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12433">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12433">
                        <w:pPr>
                          <w:framePr w:hSpace="180" w:wrap="around" w:vAnchor="text" w:hAnchor="margin" w:y="230"/>
                        </w:pPr>
                        <w:r w:rsidRPr="008212CE">
                          <w:rPr>
                            <w:szCs w:val="22"/>
                          </w:rPr>
                          <w:t> </w:t>
                        </w:r>
                      </w:p>
                    </w:tc>
                  </w:tr>
                  <w:tr w:rsidR="007B11D4" w:rsidRPr="008212CE" w:rsidTr="00BD789F">
                    <w:trPr>
                      <w:gridAfter w:val="1"/>
                      <w:wAfter w:w="520" w:type="dxa"/>
                      <w:trHeight w:val="6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20%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ЗП, руб/мес</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7B11D4"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Кст</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ЗП * (Кст - 1)</w:t>
                        </w:r>
                      </w:p>
                    </w:tc>
                  </w:tr>
                  <w:tr w:rsidR="007B11D4"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Накладные расходы (НР)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18%</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 пп.2-3 * НР</w:t>
                        </w:r>
                      </w:p>
                    </w:tc>
                  </w:tr>
                  <w:tr w:rsidR="007B11D4"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Сметная прибыль (СП)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11%</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 пп.2-3 * СП</w:t>
                        </w:r>
                      </w:p>
                    </w:tc>
                  </w:tr>
                  <w:tr w:rsidR="007B11D4"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23%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МАТ-П</w:t>
                        </w:r>
                      </w:p>
                    </w:tc>
                  </w:tr>
                  <w:tr w:rsidR="007B11D4"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Транспортные расходы на МАТ-П (Ктр.п),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1%</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Ктр.п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МАТ-П * Ктр.п</w:t>
                        </w:r>
                      </w:p>
                    </w:tc>
                  </w:tr>
                  <w:tr w:rsidR="007B11D4" w:rsidRPr="008212CE" w:rsidTr="00BD789F">
                    <w:trPr>
                      <w:gridAfter w:val="1"/>
                      <w:wAfter w:w="520" w:type="dxa"/>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ОБ</w:t>
                        </w:r>
                      </w:p>
                    </w:tc>
                  </w:tr>
                  <w:tr w:rsidR="007B11D4"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Транспортные расходы на ОБ (Ктр.об),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Ктр.об</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ОБ * Ктр.об</w:t>
                        </w:r>
                      </w:p>
                    </w:tc>
                  </w:tr>
                  <w:tr w:rsidR="007B11D4"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Материалы поставки Заказчика (МАТ-Зак)</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МАТ-Зак в расчете не учитываются</w:t>
                        </w:r>
                      </w:p>
                    </w:tc>
                  </w:tr>
                  <w:tr w:rsidR="007B11D4"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Транспортные расходы на МАТ-Зак (Ктр.з),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Ктр.з</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МАТ-Зак * Ктр.з</w:t>
                        </w:r>
                      </w:p>
                    </w:tc>
                  </w:tr>
                  <w:tr w:rsidR="007B11D4"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7B11D4" w:rsidRDefault="007B11D4" w:rsidP="00212433">
                        <w:pPr>
                          <w:framePr w:hSpace="180" w:wrap="around" w:vAnchor="text" w:hAnchor="margin" w:y="230"/>
                          <w:rPr>
                            <w:i/>
                            <w:iCs/>
                          </w:rPr>
                        </w:pPr>
                        <w:r w:rsidRPr="007B11D4">
                          <w:rPr>
                            <w:i/>
                            <w:iCs/>
                            <w:szCs w:val="22"/>
                          </w:rPr>
                          <w:t>22%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1D4" w:rsidRPr="008212CE" w:rsidRDefault="007B11D4" w:rsidP="00212433">
                        <w:pPr>
                          <w:framePr w:hSpace="180" w:wrap="around" w:vAnchor="text" w:hAnchor="margin" w:y="230"/>
                          <w:rPr>
                            <w:color w:val="000000"/>
                          </w:rPr>
                        </w:pPr>
                        <w:r w:rsidRPr="008212CE">
                          <w:rPr>
                            <w:color w:val="000000"/>
                            <w:szCs w:val="22"/>
                          </w:rPr>
                          <w:t>ЭММ</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color w:val="000000"/>
                          </w:rPr>
                        </w:pPr>
                        <w:r w:rsidRPr="008212CE">
                          <w:rPr>
                            <w:color w:val="000000"/>
                            <w:szCs w:val="22"/>
                          </w:rPr>
                          <w:lastRenderedPageBreak/>
                          <w:t>Зимн</w:t>
                        </w:r>
                        <w:r w:rsidR="00322094">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color w:val="000000"/>
                          </w:rPr>
                        </w:pPr>
                        <w:r w:rsidRPr="008212CE">
                          <w:rPr>
                            <w:color w:val="000000"/>
                            <w:szCs w:val="22"/>
                          </w:rPr>
                          <w:t>∑ пп.2-7;10-12 * ЗУ</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12433">
                        <w:pPr>
                          <w:framePr w:hSpace="180" w:wrap="around" w:vAnchor="text" w:hAnchor="margin" w:y="230"/>
                          <w:rPr>
                            <w:color w:val="000000"/>
                          </w:rPr>
                        </w:pPr>
                        <w:r w:rsidRPr="008212CE">
                          <w:rPr>
                            <w:color w:val="000000"/>
                            <w:szCs w:val="22"/>
                          </w:rPr>
                          <w:t> </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12433">
                        <w:pPr>
                          <w:framePr w:hSpace="180" w:wrap="around" w:vAnchor="text" w:hAnchor="margin" w:y="230"/>
                        </w:pPr>
                        <w:r w:rsidRPr="008212CE">
                          <w:rPr>
                            <w:szCs w:val="22"/>
                          </w:rPr>
                          <w:t>∑ пп. 2-14</w:t>
                        </w:r>
                      </w:p>
                    </w:tc>
                  </w:tr>
                  <w:tr w:rsidR="00BD789F" w:rsidRPr="008212CE" w:rsidTr="00BD789F">
                    <w:trPr>
                      <w:gridAfter w:val="1"/>
                      <w:wAfter w:w="520" w:type="dxa"/>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12433">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12433">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12433">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12433">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12433">
                        <w:pPr>
                          <w:framePr w:hSpace="180" w:wrap="around" w:vAnchor="text" w:hAnchor="margin" w:y="230"/>
                          <w:rPr>
                            <w:color w:val="000000"/>
                          </w:rPr>
                        </w:pPr>
                        <w:r w:rsidRPr="008212CE">
                          <w:rPr>
                            <w:color w:val="000000"/>
                            <w:szCs w:val="22"/>
                          </w:rPr>
                          <w:t>пп.15 (минимальная) - пп.15 (оферта N)</w:t>
                        </w:r>
                      </w:p>
                    </w:tc>
                  </w:tr>
                </w:tbl>
                <w:p w:rsidR="00BD789F" w:rsidRDefault="00BD789F" w:rsidP="00212433">
                  <w:pPr>
                    <w:rPr>
                      <w:b/>
                      <w:bCs/>
                      <w:color w:val="000000"/>
                    </w:rPr>
                  </w:pPr>
                </w:p>
                <w:p w:rsidR="00BD789F" w:rsidRDefault="00BD789F" w:rsidP="00212433">
                  <w:pPr>
                    <w:rPr>
                      <w:b/>
                      <w:bCs/>
                      <w:color w:val="000000"/>
                    </w:rPr>
                  </w:pPr>
                </w:p>
                <w:p w:rsidR="00470DD1" w:rsidRDefault="00470DD1" w:rsidP="00212433">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221A0" w:rsidRDefault="00F221A0" w:rsidP="00F221A0">
      <w:pPr>
        <w:jc w:val="both"/>
        <w:rPr>
          <w:rFonts w:cs="Arial"/>
          <w:szCs w:val="22"/>
        </w:rPr>
      </w:pPr>
      <w:r>
        <w:rPr>
          <w:rFonts w:cs="Arial"/>
          <w:szCs w:val="22"/>
        </w:rPr>
        <w:t xml:space="preserve">1. Изучив условия предложения делать оферты №356-КР-2016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F221A0" w:rsidRDefault="00F221A0" w:rsidP="00F221A0">
      <w:pPr>
        <w:ind w:firstLine="567"/>
        <w:jc w:val="both"/>
        <w:rPr>
          <w:rFonts w:cs="Arial"/>
          <w:szCs w:val="22"/>
        </w:rPr>
      </w:pPr>
      <w:r>
        <w:rPr>
          <w:rFonts w:cs="Arial"/>
          <w:szCs w:val="22"/>
        </w:rPr>
        <w:t xml:space="preserve">В 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F221A0" w:rsidRDefault="00F221A0" w:rsidP="00F221A0">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Pr="00665CB6">
        <w:rPr>
          <w:rFonts w:cs="Arial"/>
          <w:b/>
          <w:szCs w:val="22"/>
        </w:rPr>
        <w:t xml:space="preserve">по </w:t>
      </w:r>
      <w:r>
        <w:rPr>
          <w:b/>
          <w:szCs w:val="22"/>
        </w:rPr>
        <w:t>ремонту ВЛ-110 кВ «Топливная», «Химическая» цех №17 вне графика простоев в 2016 г.</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221A0" w:rsidRDefault="00F221A0" w:rsidP="00F221A0">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7B11D4" w:rsidRDefault="00534406" w:rsidP="00785068">
            <w:pPr>
              <w:jc w:val="both"/>
              <w:rPr>
                <w:rFonts w:cs="Arial"/>
                <w:b/>
                <w:sz w:val="20"/>
                <w:szCs w:val="20"/>
              </w:rPr>
            </w:pPr>
            <w:r w:rsidRPr="00534406">
              <w:rPr>
                <w:rFonts w:cs="Arial"/>
                <w:b/>
                <w:sz w:val="20"/>
                <w:szCs w:val="20"/>
              </w:rPr>
              <w:t>Выполнение работ по</w:t>
            </w:r>
            <w:r w:rsidR="007B11D4" w:rsidRPr="007B11D4">
              <w:rPr>
                <w:rFonts w:cs="Arial"/>
                <w:b/>
                <w:sz w:val="20"/>
                <w:szCs w:val="20"/>
              </w:rPr>
              <w:t xml:space="preserve"> ремонту ВЛ-110 кВ «Топливная», «Химическая» цех №17 вне графика простоев в 2016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212433"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4D308A" w:rsidRDefault="004D308A"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534406" w:rsidP="001319DA">
      <w:pPr>
        <w:jc w:val="center"/>
        <w:rPr>
          <w:b/>
          <w:sz w:val="24"/>
        </w:rPr>
      </w:pPr>
      <w:r>
        <w:rPr>
          <w:rFonts w:cs="Arial"/>
          <w:b/>
          <w:sz w:val="20"/>
          <w:szCs w:val="20"/>
        </w:rPr>
        <w:t>в</w:t>
      </w:r>
      <w:r w:rsidRPr="00534406">
        <w:rPr>
          <w:rFonts w:cs="Arial"/>
          <w:b/>
          <w:sz w:val="20"/>
          <w:szCs w:val="20"/>
        </w:rPr>
        <w:t>ыполнени</w:t>
      </w:r>
      <w:r>
        <w:rPr>
          <w:rFonts w:cs="Arial"/>
          <w:b/>
          <w:sz w:val="20"/>
          <w:szCs w:val="20"/>
        </w:rPr>
        <w:t>ю</w:t>
      </w:r>
      <w:r w:rsidRPr="00534406">
        <w:rPr>
          <w:rFonts w:cs="Arial"/>
          <w:b/>
          <w:sz w:val="20"/>
          <w:szCs w:val="20"/>
        </w:rPr>
        <w:t xml:space="preserve"> работ </w:t>
      </w:r>
      <w:r w:rsidR="00C70495" w:rsidRPr="00665CB6">
        <w:rPr>
          <w:rFonts w:cs="Arial"/>
          <w:b/>
          <w:szCs w:val="22"/>
        </w:rPr>
        <w:t xml:space="preserve">по </w:t>
      </w:r>
      <w:r w:rsidR="00C70495" w:rsidRPr="00C70495">
        <w:rPr>
          <w:rFonts w:cs="Arial"/>
          <w:b/>
          <w:sz w:val="20"/>
          <w:szCs w:val="20"/>
        </w:rPr>
        <w:t>ремонту ВЛ-110 кВ «Топливная», «Химическая» цех №17 вне графика простоев в 2016 г.</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6E1" w:rsidRDefault="00A916E1" w:rsidP="00FB07D9">
      <w:pPr>
        <w:spacing w:before="0"/>
      </w:pPr>
      <w:r>
        <w:separator/>
      </w:r>
    </w:p>
  </w:endnote>
  <w:endnote w:type="continuationSeparator" w:id="0">
    <w:p w:rsidR="00A916E1" w:rsidRDefault="00A916E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8A" w:rsidRDefault="004D308A">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6E1" w:rsidRDefault="00A916E1" w:rsidP="00FB07D9">
      <w:pPr>
        <w:spacing w:before="0"/>
      </w:pPr>
      <w:r>
        <w:separator/>
      </w:r>
    </w:p>
  </w:footnote>
  <w:footnote w:type="continuationSeparator" w:id="0">
    <w:p w:rsidR="00A916E1" w:rsidRDefault="00A916E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2F3E"/>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36B"/>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3FC0"/>
    <w:rsid w:val="0007457F"/>
    <w:rsid w:val="00074AB0"/>
    <w:rsid w:val="00074FC9"/>
    <w:rsid w:val="00075394"/>
    <w:rsid w:val="00075801"/>
    <w:rsid w:val="00075CEE"/>
    <w:rsid w:val="0007605B"/>
    <w:rsid w:val="00076734"/>
    <w:rsid w:val="000773B0"/>
    <w:rsid w:val="00077970"/>
    <w:rsid w:val="00077CF2"/>
    <w:rsid w:val="00077E57"/>
    <w:rsid w:val="00080F12"/>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731"/>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4C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957"/>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586F"/>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33"/>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156"/>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BEB"/>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ACD"/>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201"/>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0D4"/>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68"/>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1D4"/>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358"/>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5C7"/>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4E9D"/>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19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282F"/>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A7"/>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6E1"/>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495"/>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B58"/>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DEB"/>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4E07"/>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14E"/>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3A62"/>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89"/>
    <w:rsid w:val="00ED40BC"/>
    <w:rsid w:val="00ED4138"/>
    <w:rsid w:val="00ED4419"/>
    <w:rsid w:val="00ED4882"/>
    <w:rsid w:val="00ED4B28"/>
    <w:rsid w:val="00ED50F3"/>
    <w:rsid w:val="00ED5464"/>
    <w:rsid w:val="00ED56EB"/>
    <w:rsid w:val="00ED5BC7"/>
    <w:rsid w:val="00ED6810"/>
    <w:rsid w:val="00ED721A"/>
    <w:rsid w:val="00ED72FB"/>
    <w:rsid w:val="00ED7537"/>
    <w:rsid w:val="00ED76BB"/>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1A0"/>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7A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18B567A-AD8F-4C72-803D-47757101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customStyle="1" w:styleId="18">
    <w:name w:val="Верхний колонтитул Знак1"/>
    <w:uiPriority w:val="99"/>
    <w:semiHidden/>
    <w:locked/>
    <w:rsid w:val="00984E9D"/>
    <w:rPr>
      <w:rFonts w:ascii="Times New Roman" w:eastAsia="Times New Roman" w:hAnsi="Times New Roman" w:cs="Times New Roman"/>
      <w:sz w:val="20"/>
      <w:szCs w:val="20"/>
      <w:lang w:eastAsia="zh-CN"/>
    </w:rPr>
  </w:style>
  <w:style w:type="character" w:styleId="aff6">
    <w:name w:val="Emphasis"/>
    <w:uiPriority w:val="20"/>
    <w:qFormat/>
    <w:rsid w:val="00173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2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17</Pages>
  <Words>3812</Words>
  <Characters>21735</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178</cp:revision>
  <cp:lastPrinted>2016-08-25T13:43:00Z</cp:lastPrinted>
  <dcterms:created xsi:type="dcterms:W3CDTF">2016-05-11T06:30:00Z</dcterms:created>
  <dcterms:modified xsi:type="dcterms:W3CDTF">2016-09-22T11:20:00Z</dcterms:modified>
</cp:coreProperties>
</file>