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9241E0">
        <w:t>476</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9241E0">
        <w:t>476</w:t>
      </w:r>
      <w:r w:rsidR="00CD5D52" w:rsidRPr="00CD5D52">
        <w:t>-КС-201</w:t>
      </w:r>
      <w:r w:rsidR="00272CE5">
        <w:t>5</w:t>
      </w:r>
      <w:r w:rsidR="00026FB9">
        <w:t xml:space="preserve"> </w:t>
      </w:r>
      <w:r w:rsidR="00546D76">
        <w:t xml:space="preserve">от </w:t>
      </w:r>
      <w:r w:rsidR="00675A4D">
        <w:t>__</w:t>
      </w:r>
      <w:r w:rsidR="007F19C3" w:rsidRPr="002C2CD4">
        <w:t>.</w:t>
      </w:r>
      <w:r w:rsidR="005A63BA">
        <w:t>__</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FD70A5" w:rsidRPr="00272CE5">
        <w:rPr>
          <w:b/>
        </w:rPr>
        <w:t xml:space="preserve">Выполнение </w:t>
      </w:r>
      <w:r w:rsidR="00272CE5" w:rsidRPr="00272CE5">
        <w:rPr>
          <w:b/>
        </w:rPr>
        <w:t xml:space="preserve">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AB3D79" w:rsidRPr="00272CE5">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9241E0">
        <w:t>476</w:t>
      </w:r>
      <w:r w:rsidR="00CD5D52" w:rsidRPr="00CD5D52">
        <w:t>-</w:t>
      </w:r>
      <w:r w:rsidR="00F53E1B">
        <w:t>КС</w:t>
      </w:r>
      <w:r w:rsidR="00CD5D52" w:rsidRPr="00CD5D52">
        <w:t>-201</w:t>
      </w:r>
      <w:r w:rsidR="00272CE5">
        <w:t>5</w:t>
      </w:r>
    </w:p>
    <w:p w:rsidR="001E2DD9" w:rsidRDefault="006D28E1"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272CE5" w:rsidRPr="00272CE5">
        <w:rPr>
          <w:b/>
        </w:rPr>
        <w:t xml:space="preserve">Выполнение 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272CE5" w:rsidP="00AB3D79">
            <w:pPr>
              <w:tabs>
                <w:tab w:val="left" w:pos="3240"/>
              </w:tabs>
              <w:jc w:val="center"/>
              <w:rPr>
                <w:color w:val="000000"/>
              </w:rPr>
            </w:pPr>
            <w:r w:rsidRPr="00272CE5">
              <w:rPr>
                <w:b/>
              </w:rPr>
              <w:t xml:space="preserve">Выполнение 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E526D7">
              <w:rPr>
                <w:b/>
              </w:rPr>
              <w:t>»</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Default="001E2DD9" w:rsidP="00CD5D52">
      <w:pPr>
        <w:jc w:val="right"/>
      </w:pPr>
      <w:r w:rsidRPr="00A46992">
        <w:t>к Предложению делать Оферты №</w:t>
      </w:r>
      <w:r w:rsidR="009241E0">
        <w:t>476</w:t>
      </w:r>
      <w:r w:rsidR="00CD5D52" w:rsidRPr="00CD5D52">
        <w:t>-КС-201</w:t>
      </w:r>
      <w:r w:rsidR="00272CE5">
        <w:t>5</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6D28E1">
            <w:pPr>
              <w:ind w:right="-72"/>
            </w:pPr>
            <w:r>
              <w:t xml:space="preserve">Протокол № </w:t>
            </w:r>
            <w:r w:rsidR="006D28E1">
              <w:t>238</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6D28E1">
            <w:pPr>
              <w:spacing w:before="120"/>
            </w:pPr>
            <w:r w:rsidRPr="00264E47">
              <w:t>«</w:t>
            </w:r>
            <w:r w:rsidR="006D28E1">
              <w:t>25</w:t>
            </w:r>
            <w:r>
              <w:t xml:space="preserve">» </w:t>
            </w:r>
            <w:r w:rsidR="006D28E1">
              <w:t>ноября</w:t>
            </w:r>
            <w:r w:rsidRPr="00264E47">
              <w:t xml:space="preserve"> 201</w:t>
            </w:r>
            <w:r w:rsidR="00597132">
              <w:t>5</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DF4009" w:rsidRPr="006447EF">
        <w:t xml:space="preserve">выполнение </w:t>
      </w:r>
      <w:r w:rsidR="00DF4009" w:rsidRPr="006447EF">
        <w:rPr>
          <w:b/>
        </w:rPr>
        <w:t xml:space="preserve">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E526D7">
        <w:rPr>
          <w:b/>
        </w:rPr>
        <w:t>»</w:t>
      </w:r>
      <w:r w:rsidR="00DF4009" w:rsidRPr="006447EF">
        <w:rPr>
          <w:b/>
        </w:rPr>
        <w:t xml:space="preserve"> </w:t>
      </w:r>
      <w:r w:rsidR="00DF4009" w:rsidRPr="006447EF">
        <w:t>в соответствии с выдаваемой Заказчиком проектно-технической документацией (с приложением ведомостей объёмов работ)</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582C79" w:rsidRDefault="00E526D7" w:rsidP="00E526D7">
      <w:pPr>
        <w:numPr>
          <w:ilvl w:val="0"/>
          <w:numId w:val="27"/>
        </w:numPr>
        <w:suppressAutoHyphens/>
        <w:jc w:val="both"/>
        <w:rPr>
          <w:u w:val="single"/>
        </w:rPr>
      </w:pPr>
      <w:r>
        <w:t>Вынос на поверхность проложенных под землей трубопроводов, линия №</w:t>
      </w:r>
      <w:r w:rsidRPr="00C76BD8">
        <w:t>725</w:t>
      </w:r>
      <w:r>
        <w:t xml:space="preserve"> (№101-б) установка АВТ-3 по проекту 17703;</w:t>
      </w:r>
    </w:p>
    <w:p w:rsidR="00E526D7" w:rsidRDefault="00E526D7" w:rsidP="00E526D7">
      <w:pPr>
        <w:numPr>
          <w:ilvl w:val="0"/>
          <w:numId w:val="27"/>
        </w:numPr>
        <w:suppressAutoHyphens/>
        <w:jc w:val="both"/>
      </w:pPr>
      <w:r w:rsidRPr="008114A9">
        <w:t xml:space="preserve">Вынос на поверхность </w:t>
      </w:r>
      <w:r>
        <w:t>подземного трубопровода №102 установка АВТ-3 по проекту 17709.</w:t>
      </w:r>
    </w:p>
    <w:p w:rsidR="000F06F2" w:rsidRDefault="000F06F2" w:rsidP="000F06F2">
      <w:pPr>
        <w:suppressAutoHyphens/>
        <w:ind w:firstLine="284"/>
        <w:jc w:val="both"/>
        <w:rPr>
          <w:b/>
        </w:rPr>
      </w:pPr>
    </w:p>
    <w:p w:rsidR="000F06F2" w:rsidRPr="00FF2645" w:rsidRDefault="000F06F2" w:rsidP="000F06F2">
      <w:pPr>
        <w:suppressAutoHyphens/>
        <w:ind w:firstLine="284"/>
        <w:jc w:val="both"/>
        <w:rPr>
          <w:b/>
        </w:rPr>
      </w:pPr>
      <w:r w:rsidRPr="00FF2645">
        <w:rPr>
          <w:b/>
        </w:rPr>
        <w:t>Выбор Генподрядчика на проведение вышеуказанного комплекса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Pr>
          <w:b/>
        </w:rPr>
        <w:t>;</w:t>
      </w:r>
    </w:p>
    <w:p w:rsidR="000F06F2" w:rsidRPr="00FF2645" w:rsidRDefault="000F06F2" w:rsidP="000F06F2">
      <w:pPr>
        <w:numPr>
          <w:ilvl w:val="0"/>
          <w:numId w:val="28"/>
        </w:numPr>
        <w:suppressAutoHyphens/>
        <w:jc w:val="both"/>
        <w:rPr>
          <w:b/>
        </w:rPr>
      </w:pPr>
      <w:r w:rsidRPr="00FF2645">
        <w:rPr>
          <w:b/>
        </w:rPr>
        <w:t>Этап рассмотрения коммерческих частей оферт – по совокупности критериев указанных в «Требования</w:t>
      </w:r>
      <w:r>
        <w:rPr>
          <w:b/>
        </w:rPr>
        <w:t>х</w:t>
      </w:r>
      <w:r w:rsidRPr="00FF2645">
        <w:rPr>
          <w:b/>
        </w:rPr>
        <w:t xml:space="preserve"> к </w:t>
      </w:r>
      <w:r>
        <w:rPr>
          <w:b/>
        </w:rPr>
        <w:t>предмету закупки</w:t>
      </w:r>
      <w:r w:rsidRPr="00FF2645">
        <w:rPr>
          <w:b/>
        </w:rPr>
        <w:t>»</w:t>
      </w:r>
    </w:p>
    <w:p w:rsidR="000F06F2" w:rsidRPr="000F754C" w:rsidRDefault="000F06F2" w:rsidP="000F06F2">
      <w:pPr>
        <w:suppressAutoHyphens/>
        <w:ind w:firstLine="540"/>
        <w:jc w:val="both"/>
        <w:rPr>
          <w:i/>
        </w:rPr>
      </w:pPr>
    </w:p>
    <w:p w:rsidR="000F06F2" w:rsidRPr="0018399D" w:rsidRDefault="000F06F2" w:rsidP="000F06F2">
      <w:pPr>
        <w:jc w:val="both"/>
        <w:rPr>
          <w:bCs/>
        </w:rPr>
      </w:pPr>
      <w:r w:rsidRPr="0018399D">
        <w:rPr>
          <w:b/>
          <w:u w:val="single"/>
        </w:rPr>
        <w:t>В объем закупки не включены</w:t>
      </w:r>
      <w:r w:rsidRPr="0018399D">
        <w:rPr>
          <w:b/>
        </w:rPr>
        <w:t>:</w:t>
      </w:r>
      <w:r w:rsidRPr="0018399D">
        <w:t xml:space="preserve"> </w:t>
      </w:r>
      <w:r w:rsidRPr="0018399D">
        <w:rPr>
          <w:i/>
        </w:rPr>
        <w:t xml:space="preserve"> </w:t>
      </w:r>
      <w:r w:rsidRPr="0018399D">
        <w:t>пусконаладочные работы, вновь выпускаемые изменения и дополнения по вышеуказанной проектно-технической документации</w:t>
      </w:r>
      <w:r w:rsidRPr="0018399D">
        <w:rPr>
          <w:i/>
        </w:rPr>
        <w:t>,</w:t>
      </w:r>
      <w:r w:rsidRPr="0018399D">
        <w:t xml:space="preserve"> </w:t>
      </w:r>
      <w:r w:rsidRPr="008C7F1C">
        <w:t xml:space="preserve">а также вновь выпускаемая проектно-техническая документация в рамках работ по программе </w:t>
      </w:r>
      <w:r>
        <w:t>«Сокращение безвозвратных потерь»</w:t>
      </w:r>
      <w:r w:rsidRPr="0018399D">
        <w:t>.</w:t>
      </w:r>
    </w:p>
    <w:p w:rsidR="000F06F2" w:rsidRPr="00843298" w:rsidRDefault="000F06F2" w:rsidP="000F06F2">
      <w:pPr>
        <w:suppressAutoHyphens/>
        <w:jc w:val="both"/>
        <w:rPr>
          <w:i/>
        </w:rPr>
      </w:pPr>
      <w:r w:rsidRPr="00843298">
        <w:rPr>
          <w:i/>
        </w:rPr>
        <w:t>Данные дополнительные работы являются опционом и могут быть оформлены с контрагент</w:t>
      </w:r>
      <w:r>
        <w:rPr>
          <w:i/>
        </w:rPr>
        <w:t xml:space="preserve">ом </w:t>
      </w:r>
      <w:r w:rsidRPr="00843298">
        <w:rPr>
          <w:i/>
        </w:rPr>
        <w:t xml:space="preserve">путём подписания </w:t>
      </w:r>
      <w:r w:rsidR="008272E9">
        <w:rPr>
          <w:i/>
        </w:rPr>
        <w:t xml:space="preserve">изменений или </w:t>
      </w:r>
      <w:r w:rsidRPr="00843298">
        <w:rPr>
          <w:i/>
        </w:rPr>
        <w:t>дополнительных соглашений к Договор</w:t>
      </w:r>
      <w:r>
        <w:rPr>
          <w:i/>
        </w:rPr>
        <w:t>у</w:t>
      </w:r>
      <w:r w:rsidR="008272E9">
        <w:rPr>
          <w:i/>
        </w:rPr>
        <w:t xml:space="preserve"> генподряда</w:t>
      </w:r>
      <w:r>
        <w:rPr>
          <w:i/>
        </w:rPr>
        <w:t>.</w:t>
      </w:r>
    </w:p>
    <w:p w:rsidR="008272E9" w:rsidRPr="00843298" w:rsidRDefault="008272E9" w:rsidP="008272E9">
      <w:pPr>
        <w:suppressAutoHyphens/>
        <w:ind w:firstLine="567"/>
        <w:jc w:val="both"/>
      </w:pPr>
    </w:p>
    <w:p w:rsidR="008272E9" w:rsidRPr="00843298" w:rsidRDefault="008272E9" w:rsidP="008272E9">
      <w:pPr>
        <w:suppressAutoHyphens/>
        <w:ind w:firstLine="567"/>
        <w:jc w:val="both"/>
      </w:pPr>
      <w:r w:rsidRPr="00843298">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w:t>
      </w:r>
      <w:r w:rsidRPr="006010BF">
        <w:t xml:space="preserve">по форме приложений </w:t>
      </w:r>
      <w:r w:rsidRPr="008B39A0">
        <w:t>№4,5 к проекту</w:t>
      </w:r>
      <w:r w:rsidRPr="006010BF">
        <w:t xml:space="preserve"> договора</w:t>
      </w:r>
      <w:r w:rsidRPr="00843298">
        <w:t>) до их полного завершения.</w:t>
      </w:r>
      <w:r>
        <w:t xml:space="preserve"> </w:t>
      </w:r>
    </w:p>
    <w:p w:rsidR="000F06F2" w:rsidRDefault="008272E9" w:rsidP="008272E9">
      <w:pPr>
        <w:suppressAutoHyphens/>
        <w:jc w:val="both"/>
      </w:pPr>
      <w:r w:rsidRPr="00843298">
        <w:t>Стоимость и сроки выполнения пусконаладочных работ, не вошедших в об</w:t>
      </w:r>
      <w:bookmarkStart w:id="0" w:name="_GoBack"/>
      <w:bookmarkEnd w:id="0"/>
      <w:r w:rsidRPr="00843298">
        <w:t>ъемы закупки, в случае их необходимости, могут быть оговорены в дополнительных соглашениях к Договор</w:t>
      </w:r>
      <w:r>
        <w:t>у</w:t>
      </w:r>
      <w:r w:rsidRPr="00843298">
        <w:t xml:space="preserve"> генподряда.</w:t>
      </w:r>
    </w:p>
    <w:p w:rsidR="008272E9" w:rsidRPr="00843298" w:rsidRDefault="008272E9" w:rsidP="008272E9">
      <w:pPr>
        <w:suppressAutoHyphens/>
        <w:jc w:val="both"/>
        <w:rPr>
          <w:i/>
        </w:rPr>
      </w:pPr>
    </w:p>
    <w:p w:rsidR="000F06F2" w:rsidRPr="00843298" w:rsidRDefault="000F06F2" w:rsidP="000F06F2">
      <w:pPr>
        <w:suppressAutoHyphens/>
        <w:jc w:val="both"/>
      </w:pPr>
      <w:r w:rsidRPr="00843298">
        <w:rPr>
          <w:u w:val="single"/>
        </w:rPr>
        <w:t>Основные технико-экономические параметры</w:t>
      </w:r>
      <w:r w:rsidRPr="00843298">
        <w:t xml:space="preserve">: работы производятся на территории действующего </w:t>
      </w:r>
      <w:r>
        <w:t>предприятия</w:t>
      </w:r>
      <w:r w:rsidRPr="009B18BA">
        <w:t xml:space="preserve"> – ОАО «Славнефть-ЯНОС».</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0F06F2" w:rsidRPr="008C7F1C" w:rsidRDefault="000F06F2" w:rsidP="000F06F2">
      <w:pPr>
        <w:suppressAutoHyphens/>
        <w:autoSpaceDE w:val="0"/>
        <w:spacing w:before="120"/>
        <w:jc w:val="both"/>
        <w:rPr>
          <w:u w:val="single"/>
        </w:rPr>
      </w:pPr>
      <w:r w:rsidRPr="008C7F1C">
        <w:rPr>
          <w:u w:val="single"/>
        </w:rPr>
        <w:t>Пл</w:t>
      </w:r>
      <w:r>
        <w:rPr>
          <w:u w:val="single"/>
        </w:rPr>
        <w:t xml:space="preserve">ановые сроки выполнения работ, </w:t>
      </w:r>
      <w:r w:rsidRPr="008C7F1C">
        <w:rPr>
          <w:u w:val="single"/>
        </w:rPr>
        <w:t xml:space="preserve">вошедших в объем тендера, </w:t>
      </w:r>
      <w:r w:rsidRPr="008C7F1C">
        <w:t>в соответствии с Графиком производства работ и освоения средств (Приложение №2 к договору)</w:t>
      </w:r>
      <w:r w:rsidRPr="008C7F1C">
        <w:rPr>
          <w:u w:val="single"/>
        </w:rPr>
        <w:t>:</w:t>
      </w:r>
    </w:p>
    <w:p w:rsidR="000F06F2" w:rsidRPr="0018399D" w:rsidRDefault="000F06F2" w:rsidP="000F06F2">
      <w:pPr>
        <w:ind w:left="284"/>
        <w:rPr>
          <w:bCs/>
        </w:rPr>
      </w:pPr>
      <w:r>
        <w:rPr>
          <w:bCs/>
        </w:rPr>
        <w:t>По проектам №17703</w:t>
      </w:r>
      <w:r w:rsidRPr="006272EF">
        <w:rPr>
          <w:bCs/>
        </w:rPr>
        <w:t xml:space="preserve"> </w:t>
      </w:r>
      <w:r>
        <w:rPr>
          <w:bCs/>
        </w:rPr>
        <w:t>и №17709</w:t>
      </w:r>
      <w:r w:rsidRPr="0018399D">
        <w:rPr>
          <w:bCs/>
        </w:rPr>
        <w:t>:</w:t>
      </w:r>
    </w:p>
    <w:p w:rsidR="000F06F2" w:rsidRPr="00EE2DB2" w:rsidRDefault="000F06F2" w:rsidP="000F06F2">
      <w:pPr>
        <w:ind w:left="284"/>
        <w:jc w:val="both"/>
        <w:rPr>
          <w:bCs/>
          <w:i/>
        </w:rPr>
      </w:pPr>
      <w:r w:rsidRPr="0018399D">
        <w:rPr>
          <w:bCs/>
          <w:i/>
        </w:rPr>
        <w:t xml:space="preserve">Начало работ </w:t>
      </w:r>
      <w:r>
        <w:rPr>
          <w:bCs/>
          <w:i/>
        </w:rPr>
        <w:t>–</w:t>
      </w:r>
      <w:r w:rsidRPr="0018399D">
        <w:rPr>
          <w:bCs/>
          <w:i/>
        </w:rPr>
        <w:t xml:space="preserve"> </w:t>
      </w:r>
      <w:r>
        <w:rPr>
          <w:bCs/>
          <w:i/>
        </w:rPr>
        <w:t>с даты заключения договора</w:t>
      </w:r>
      <w:r w:rsidRPr="0018399D">
        <w:rPr>
          <w:bCs/>
          <w:i/>
        </w:rPr>
        <w:t xml:space="preserve">, окончание работ – 15 </w:t>
      </w:r>
      <w:r>
        <w:rPr>
          <w:bCs/>
          <w:i/>
        </w:rPr>
        <w:t>апреля</w:t>
      </w:r>
      <w:r w:rsidRPr="0018399D">
        <w:rPr>
          <w:bCs/>
          <w:i/>
        </w:rPr>
        <w:t xml:space="preserve"> 201</w:t>
      </w:r>
      <w:r>
        <w:rPr>
          <w:bCs/>
          <w:i/>
        </w:rPr>
        <w:t>6 г.</w:t>
      </w:r>
    </w:p>
    <w:p w:rsidR="000F06F2" w:rsidRPr="00555E02" w:rsidRDefault="000F06F2" w:rsidP="000F06F2">
      <w:pPr>
        <w:ind w:left="284"/>
        <w:jc w:val="both"/>
        <w:rPr>
          <w:bCs/>
          <w:i/>
        </w:rPr>
      </w:pPr>
    </w:p>
    <w:p w:rsidR="000F06F2" w:rsidRPr="00EE2DB2" w:rsidRDefault="000F06F2" w:rsidP="000F06F2">
      <w:pPr>
        <w:ind w:firstLine="284"/>
      </w:pPr>
      <w:r w:rsidRPr="00EE2DB2">
        <w:t>По предварительному согласованию с Заказчиком возможно окончание ра</w:t>
      </w:r>
      <w:r>
        <w:t>бот по антикоррозионной защите,</w:t>
      </w:r>
      <w:r w:rsidRPr="00EE2DB2">
        <w:t xml:space="preserve"> теплоизоляции </w:t>
      </w:r>
      <w:r>
        <w:t xml:space="preserve">и разделу ГП </w:t>
      </w:r>
      <w:r w:rsidRPr="00EE2DB2">
        <w:t xml:space="preserve">- </w:t>
      </w:r>
      <w:r w:rsidRPr="00675739">
        <w:rPr>
          <w:i/>
        </w:rPr>
        <w:t>до 15 июля 2016 года</w:t>
      </w:r>
      <w:r w:rsidRPr="00EE2DB2">
        <w:t>.</w:t>
      </w:r>
    </w:p>
    <w:p w:rsidR="000F06F2" w:rsidRDefault="000F06F2" w:rsidP="000F06F2">
      <w:pPr>
        <w:rPr>
          <w:i/>
        </w:rPr>
      </w:pPr>
      <w:r w:rsidRPr="00843298">
        <w:rPr>
          <w:i/>
        </w:rPr>
        <w:t>Срок окончания всего комплекса работ – до 31 декабря 201</w:t>
      </w:r>
      <w:r>
        <w:rPr>
          <w:i/>
        </w:rPr>
        <w:t>6</w:t>
      </w:r>
      <w:r w:rsidRPr="00843298">
        <w:rPr>
          <w:i/>
        </w:rPr>
        <w:t xml:space="preserve"> г.</w:t>
      </w:r>
    </w:p>
    <w:p w:rsidR="000F06F2" w:rsidRDefault="000F06F2" w:rsidP="000F06F2">
      <w:pPr>
        <w:ind w:firstLine="709"/>
      </w:pPr>
    </w:p>
    <w:p w:rsidR="000F06F2" w:rsidRPr="008F44E8" w:rsidRDefault="000F06F2" w:rsidP="000F06F2">
      <w:pPr>
        <w:ind w:firstLine="709"/>
        <w:rPr>
          <w:i/>
        </w:rPr>
      </w:pPr>
      <w:r w:rsidRPr="008F44E8">
        <w:t>Возможно досрочное завершение работ, вошедших в объем тендера,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0F06F2" w:rsidRDefault="000F06F2" w:rsidP="000F06F2">
      <w:pPr>
        <w:pStyle w:val="320"/>
        <w:ind w:firstLine="11"/>
        <w:rPr>
          <w:u w:val="single"/>
        </w:rPr>
      </w:pPr>
    </w:p>
    <w:p w:rsidR="000F06F2" w:rsidRPr="00843298" w:rsidRDefault="000F06F2" w:rsidP="000F06F2">
      <w:pPr>
        <w:pStyle w:val="320"/>
        <w:ind w:firstLine="11"/>
        <w:rPr>
          <w:u w:val="single"/>
        </w:rPr>
      </w:pPr>
      <w:r w:rsidRPr="00843298">
        <w:rPr>
          <w:u w:val="single"/>
        </w:rPr>
        <w:t>Условия оплаты работ: (согласно статье 10 проекта Договора генподряда)</w:t>
      </w:r>
    </w:p>
    <w:p w:rsidR="000F06F2" w:rsidRDefault="000F06F2" w:rsidP="000F06F2">
      <w:pPr>
        <w:suppressAutoHyphens/>
        <w:ind w:firstLine="709"/>
        <w:jc w:val="both"/>
      </w:pPr>
      <w:r w:rsidRPr="008C7F1C">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r w:rsidRPr="008F44E8">
        <w:t xml:space="preserve"> </w:t>
      </w:r>
    </w:p>
    <w:p w:rsidR="000F06F2" w:rsidRDefault="000F06F2" w:rsidP="000F06F2">
      <w:pPr>
        <w:suppressAutoHyphens/>
        <w:ind w:firstLine="709"/>
        <w:jc w:val="both"/>
      </w:pPr>
      <w:r w:rsidRPr="008F44E8">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w:t>
      </w:r>
      <w:r w:rsidRPr="00BE03D4">
        <w:rPr>
          <w:color w:val="FF0000"/>
        </w:rPr>
        <w:t xml:space="preserve"> </w:t>
      </w:r>
      <w:r>
        <w:t xml:space="preserve"> Авансовые платежи могут быть перечислены контрагенту в течение 15 календарных дней с даты предоставления следующих документов:</w:t>
      </w:r>
    </w:p>
    <w:p w:rsidR="000F06F2" w:rsidRDefault="000F06F2" w:rsidP="000F06F2">
      <w:pPr>
        <w:suppressAutoHyphens/>
        <w:jc w:val="both"/>
      </w:pPr>
      <w:r>
        <w:t>– выставленного Генподрядчиком счета;</w:t>
      </w:r>
    </w:p>
    <w:p w:rsidR="000F06F2" w:rsidRDefault="000F06F2" w:rsidP="000F06F2">
      <w:pPr>
        <w:suppressAutoHyphens/>
        <w:jc w:val="both"/>
      </w:pPr>
      <w: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0F06F2" w:rsidRDefault="000F06F2" w:rsidP="000F06F2">
      <w:pPr>
        <w:suppressAutoHyphens/>
        <w:ind w:firstLine="709"/>
        <w:jc w:val="both"/>
      </w:pPr>
      <w: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0F06F2" w:rsidRDefault="000F06F2" w:rsidP="000F06F2">
      <w:pPr>
        <w:suppressAutoHyphens/>
        <w:spacing w:before="120"/>
        <w:jc w:val="both"/>
      </w:pPr>
      <w: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0F06F2" w:rsidRPr="00843298" w:rsidRDefault="000F06F2" w:rsidP="000F06F2">
      <w:pPr>
        <w:suppressAutoHyphens/>
        <w:spacing w:before="120"/>
        <w:jc w:val="both"/>
      </w:pPr>
      <w:r w:rsidRPr="00F57B02">
        <w:rPr>
          <w:u w:val="single"/>
        </w:rPr>
        <w:t>Выдаваемая проектно-техническая документация:</w:t>
      </w:r>
      <w:r w:rsidRPr="00F57B02">
        <w:t xml:space="preserve"> разработана ООО «Промхимпроект»</w:t>
      </w:r>
      <w:r>
        <w:t xml:space="preserve"> </w:t>
      </w:r>
      <w:r w:rsidRPr="00F57B02">
        <w:t>- проекты №</w:t>
      </w:r>
      <w:r>
        <w:t> 17703, 17709</w:t>
      </w:r>
    </w:p>
    <w:p w:rsidR="000F06F2" w:rsidRDefault="000F06F2" w:rsidP="000F06F2">
      <w:pPr>
        <w:ind w:firstLine="709"/>
        <w:jc w:val="both"/>
      </w:pPr>
      <w:r w:rsidRPr="00843298">
        <w:t>Данная документация выдаётся контрагентам в электронном виде с приложением ведомостей объёмов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E82F7E" w:rsidRPr="00843298" w:rsidRDefault="00E82F7E" w:rsidP="00E82F7E">
      <w:pPr>
        <w:suppressAutoHyphens/>
        <w:autoSpaceDE w:val="0"/>
        <w:spacing w:before="120"/>
        <w:ind w:firstLine="567"/>
        <w:jc w:val="both"/>
      </w:pPr>
      <w:r w:rsidRPr="00843298">
        <w:t xml:space="preserve">Весь комплекс работ должен выполняться </w:t>
      </w:r>
      <w:r w:rsidRPr="00843298">
        <w:rPr>
          <w:spacing w:val="4"/>
        </w:rPr>
        <w:t>в соответствии с выдаваемой Заказчиком проектно-</w:t>
      </w:r>
      <w:r w:rsidRPr="00843298">
        <w:t>технической документацией, должен быть надлежащего качества, отвечать требованиям соответствующих стандартов, норм и технических условий.</w:t>
      </w:r>
    </w:p>
    <w:p w:rsidR="00E82F7E" w:rsidRPr="00843298" w:rsidRDefault="00E82F7E" w:rsidP="00E82F7E">
      <w:pPr>
        <w:suppressAutoHyphens/>
        <w:autoSpaceDE w:val="0"/>
        <w:spacing w:before="120"/>
        <w:ind w:firstLine="567"/>
        <w:jc w:val="both"/>
      </w:pPr>
      <w:r w:rsidRPr="00843298">
        <w:t>Монтажные работы необходимо производить по Проекту производства работ, согласованному с Заказчиком до начала выполнения работ.</w:t>
      </w:r>
    </w:p>
    <w:p w:rsidR="00E82F7E" w:rsidRDefault="00E82F7E" w:rsidP="00E82F7E">
      <w:pPr>
        <w:suppressAutoHyphens/>
        <w:ind w:firstLine="567"/>
        <w:jc w:val="both"/>
      </w:pPr>
      <w:r w:rsidRPr="006010BF">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010BF">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010BF">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E82F7E" w:rsidRPr="00843298" w:rsidRDefault="00E82F7E" w:rsidP="00E82F7E">
      <w:pPr>
        <w:autoSpaceDE w:val="0"/>
        <w:spacing w:before="60"/>
        <w:ind w:firstLine="340"/>
        <w:jc w:val="both"/>
      </w:pPr>
      <w:r w:rsidRPr="00843298">
        <w:t>Все поставляемые для выполнения работ материалы (в случаях, предусмотренных законодательством) должны иметь:</w:t>
      </w:r>
    </w:p>
    <w:p w:rsidR="00E82F7E" w:rsidRPr="00843298" w:rsidRDefault="00E82F7E" w:rsidP="00E82F7E">
      <w:pPr>
        <w:numPr>
          <w:ilvl w:val="0"/>
          <w:numId w:val="4"/>
        </w:numPr>
        <w:ind w:left="680" w:hanging="340"/>
        <w:jc w:val="both"/>
      </w:pPr>
      <w:r w:rsidRPr="00843298">
        <w:t>Сертификаты качества, выданные производителем;</w:t>
      </w:r>
    </w:p>
    <w:p w:rsidR="00E82F7E" w:rsidRPr="00843298" w:rsidRDefault="00E82F7E" w:rsidP="00E82F7E">
      <w:pPr>
        <w:numPr>
          <w:ilvl w:val="0"/>
          <w:numId w:val="4"/>
        </w:numPr>
        <w:ind w:left="680" w:hanging="340"/>
        <w:jc w:val="both"/>
      </w:pPr>
      <w:r w:rsidRPr="00843298">
        <w:t>Сертификаты соответствия Госстандарта Российской Федерации;</w:t>
      </w:r>
    </w:p>
    <w:p w:rsidR="00E82F7E" w:rsidRPr="00843298" w:rsidRDefault="00E82F7E" w:rsidP="00E82F7E">
      <w:pPr>
        <w:numPr>
          <w:ilvl w:val="0"/>
          <w:numId w:val="4"/>
        </w:numPr>
        <w:ind w:left="680" w:hanging="340"/>
        <w:jc w:val="both"/>
      </w:pPr>
      <w:r w:rsidRPr="00843298">
        <w:t>Сертификаты страны происхождения;</w:t>
      </w:r>
    </w:p>
    <w:p w:rsidR="00E82F7E" w:rsidRPr="00843298" w:rsidRDefault="00E82F7E" w:rsidP="00E82F7E">
      <w:pPr>
        <w:numPr>
          <w:ilvl w:val="0"/>
          <w:numId w:val="4"/>
        </w:numPr>
        <w:ind w:left="680" w:hanging="340"/>
        <w:jc w:val="both"/>
      </w:pPr>
      <w:r w:rsidRPr="00843298">
        <w:t>Технические паспорта и другие документы, удостоверяющие их качество.</w:t>
      </w:r>
    </w:p>
    <w:p w:rsidR="00E82F7E" w:rsidRDefault="00E82F7E" w:rsidP="00E82F7E">
      <w:pPr>
        <w:ind w:firstLine="340"/>
        <w:jc w:val="both"/>
      </w:pPr>
      <w:r w:rsidRPr="00843298">
        <w:t xml:space="preserve">Поставляемое Контрагентом оборудование должно, кроме того, иметь разрешения </w:t>
      </w:r>
      <w:r w:rsidRPr="00843298">
        <w:rPr>
          <w:szCs w:val="22"/>
        </w:rPr>
        <w:t xml:space="preserve">на применение оборудования, утверждённые </w:t>
      </w:r>
      <w:r w:rsidRPr="00843298">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843298">
        <w:rPr>
          <w:szCs w:val="22"/>
        </w:rPr>
        <w:t>оссийские сертификаты о взрывозащите электрооборудования, с</w:t>
      </w:r>
      <w:r w:rsidRPr="00843298">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r>
        <w:t>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E82F7E" w:rsidRPr="00843298" w:rsidRDefault="00E82F7E" w:rsidP="00E82F7E">
      <w:pPr>
        <w:ind w:firstLine="340"/>
        <w:jc w:val="both"/>
      </w:pPr>
      <w:r w:rsidRPr="00843298">
        <w:t>Подлинники либо нотариально заверенные копии указанных документов на поставляемое оборудование</w:t>
      </w:r>
      <w:r>
        <w:t xml:space="preserve"> и технологические трубопроводы </w:t>
      </w:r>
      <w:r w:rsidRPr="00843298">
        <w:t>Контрагент передаёт Заказчику в соответствии с п.7.4. договора генподряда.</w:t>
      </w:r>
    </w:p>
    <w:p w:rsidR="00E82F7E" w:rsidRPr="00843298" w:rsidRDefault="00E82F7E" w:rsidP="00E82F7E">
      <w:pPr>
        <w:ind w:firstLine="681"/>
        <w:jc w:val="both"/>
        <w:rPr>
          <w:i/>
        </w:rPr>
      </w:pPr>
      <w:r w:rsidRPr="00843298">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w:t>
      </w:r>
      <w:r>
        <w:rPr>
          <w:rFonts w:cs="Arial"/>
          <w:i/>
        </w:rPr>
        <w:t xml:space="preserve"> </w:t>
      </w:r>
      <w:r w:rsidRPr="00843298">
        <w:rPr>
          <w:rFonts w:cs="Arial"/>
          <w:i/>
        </w:rPr>
        <w:t>либо оплате не подлежит.</w:t>
      </w:r>
    </w:p>
    <w:p w:rsidR="00E82F7E" w:rsidRPr="00843298" w:rsidRDefault="00E82F7E" w:rsidP="006D7F0F">
      <w:pPr>
        <w:autoSpaceDE w:val="0"/>
        <w:ind w:firstLine="567"/>
        <w:jc w:val="both"/>
      </w:pPr>
      <w:r w:rsidRPr="00843298">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6D7F0F" w:rsidRDefault="00E82F7E" w:rsidP="00E82F7E">
      <w:pPr>
        <w:suppressAutoHyphens/>
        <w:autoSpaceDE w:val="0"/>
        <w:jc w:val="both"/>
        <w:rPr>
          <w:rFonts w:ascii="Arial" w:hAnsi="Arial" w:cs="Arial"/>
          <w:sz w:val="22"/>
          <w:szCs w:val="22"/>
        </w:rPr>
      </w:pPr>
      <w:r w:rsidRPr="00843298">
        <w:rPr>
          <w:rFonts w:ascii="Arial" w:hAnsi="Arial" w:cs="Arial"/>
          <w:sz w:val="22"/>
          <w:szCs w:val="22"/>
        </w:rPr>
        <w:tab/>
      </w:r>
    </w:p>
    <w:p w:rsidR="00E82F7E" w:rsidRPr="00843298" w:rsidRDefault="00E82F7E" w:rsidP="006D7F0F">
      <w:pPr>
        <w:suppressAutoHyphens/>
        <w:autoSpaceDE w:val="0"/>
        <w:ind w:firstLine="567"/>
        <w:jc w:val="both"/>
      </w:pPr>
      <w:r w:rsidRPr="00843298">
        <w:t>Антикоррозийная защита металлоконструкций производится до момента их монтажа.</w:t>
      </w:r>
    </w:p>
    <w:p w:rsidR="006D7F0F" w:rsidRDefault="006D7F0F" w:rsidP="00E82F7E">
      <w:pPr>
        <w:suppressAutoHyphens/>
        <w:ind w:firstLine="567"/>
        <w:jc w:val="both"/>
      </w:pPr>
    </w:p>
    <w:p w:rsidR="00E82F7E" w:rsidRDefault="00E82F7E" w:rsidP="00E82F7E">
      <w:pPr>
        <w:suppressAutoHyphens/>
        <w:ind w:firstLine="567"/>
        <w:jc w:val="both"/>
      </w:pPr>
      <w:r w:rsidRPr="00843298">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82F7E" w:rsidRDefault="00E82F7E" w:rsidP="00E82F7E">
      <w:pPr>
        <w:suppressAutoHyphens/>
        <w:ind w:firstLine="567"/>
        <w:jc w:val="both"/>
      </w:pPr>
    </w:p>
    <w:p w:rsidR="000F06F2" w:rsidRPr="00843298" w:rsidRDefault="000F06F2" w:rsidP="000F06F2">
      <w:pPr>
        <w:suppressAutoHyphens/>
        <w:ind w:firstLine="567"/>
        <w:jc w:val="both"/>
      </w:pPr>
      <w:r w:rsidRPr="00843298">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0F06F2" w:rsidRPr="00843298" w:rsidRDefault="000F06F2" w:rsidP="000F06F2">
      <w:pPr>
        <w:suppressAutoHyphens/>
        <w:ind w:firstLine="567"/>
        <w:jc w:val="both"/>
        <w:rPr>
          <w:b/>
        </w:rPr>
      </w:pPr>
      <w:r w:rsidRPr="0044328F">
        <w:rPr>
          <w:b/>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w:t>
      </w:r>
    </w:p>
    <w:p w:rsidR="000F06F2" w:rsidRPr="00843298" w:rsidRDefault="000F06F2" w:rsidP="000F06F2">
      <w:pPr>
        <w:suppressAutoHyphens/>
        <w:ind w:firstLine="567"/>
        <w:jc w:val="both"/>
      </w:pPr>
    </w:p>
    <w:p w:rsidR="00964CEB" w:rsidRPr="00E747FA" w:rsidRDefault="006D7F0F" w:rsidP="00E526D7">
      <w:pPr>
        <w:ind w:firstLine="709"/>
        <w:jc w:val="both"/>
        <w:rPr>
          <w:b/>
        </w:rPr>
      </w:pPr>
      <w:r>
        <w:rPr>
          <w:b/>
        </w:rPr>
        <w:t>Что оценивается:</w:t>
      </w:r>
    </w:p>
    <w:p w:rsidR="008F44E8" w:rsidRPr="006010BF" w:rsidRDefault="008F44E8" w:rsidP="008F44E8">
      <w:pPr>
        <w:autoSpaceDE w:val="0"/>
        <w:jc w:val="both"/>
      </w:pPr>
      <w:r w:rsidRPr="006010BF">
        <w:t>- твердая договорная цена работ по разделам прилагаемой проектно-технической документации;</w:t>
      </w:r>
    </w:p>
    <w:p w:rsidR="008F44E8" w:rsidRDefault="008F44E8" w:rsidP="008F44E8">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Pr="008B39A0">
        <w:t>4,5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w:t>
      </w:r>
      <w:r w:rsidR="00DF2E55">
        <w:t xml:space="preserve"> 9.2</w:t>
      </w:r>
      <w:r w:rsidRPr="00C34439">
        <w:t xml:space="preserve"> к настоящему ПДО)</w:t>
      </w:r>
      <w:r>
        <w:t>;</w:t>
      </w:r>
    </w:p>
    <w:p w:rsidR="00964CEB" w:rsidRPr="00964CEB" w:rsidRDefault="00964CEB" w:rsidP="008F44E8">
      <w:pPr>
        <w:autoSpaceDE w:val="0"/>
        <w:jc w:val="both"/>
      </w:pPr>
      <w:r>
        <w:t xml:space="preserve">- </w:t>
      </w:r>
      <w:r w:rsidRPr="00964CEB">
        <w:t>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E50437">
        <w:t>9.2</w:t>
      </w:r>
      <w:r w:rsidRPr="00964CEB">
        <w:t xml:space="preserve"> к настоящему ПДО);</w:t>
      </w:r>
    </w:p>
    <w:p w:rsidR="008F44E8" w:rsidRPr="006010BF" w:rsidRDefault="008F44E8" w:rsidP="008F44E8">
      <w:pPr>
        <w:autoSpaceDE w:val="0"/>
        <w:jc w:val="both"/>
      </w:pPr>
      <w:r w:rsidRPr="006010BF">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w:t>
      </w:r>
      <w:r w:rsidR="00964CEB">
        <w:t xml:space="preserve">. </w:t>
      </w:r>
      <w:r w:rsidR="00964CEB" w:rsidRPr="00964CEB">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00964CEB">
        <w:rPr>
          <w:i/>
        </w:rPr>
        <w:t>.</w:t>
      </w:r>
    </w:p>
    <w:p w:rsidR="008F44E8" w:rsidRDefault="008F44E8" w:rsidP="008F44E8">
      <w:pPr>
        <w:autoSpaceDE w:val="0"/>
        <w:jc w:val="both"/>
      </w:pP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230"/>
        <w:gridCol w:w="3058"/>
        <w:gridCol w:w="1938"/>
        <w:gridCol w:w="1455"/>
      </w:tblGrid>
      <w:tr w:rsidR="00B8471C" w:rsidRPr="002E571A" w:rsidTr="00B8471C">
        <w:trPr>
          <w:trHeight w:val="300"/>
          <w:tblHeader/>
        </w:trPr>
        <w:tc>
          <w:tcPr>
            <w:tcW w:w="58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 п/п</w:t>
            </w:r>
          </w:p>
        </w:tc>
        <w:tc>
          <w:tcPr>
            <w:tcW w:w="3230" w:type="dxa"/>
            <w:vMerge w:val="restart"/>
            <w:shd w:val="clear" w:color="auto" w:fill="D9D9D9"/>
            <w:vAlign w:val="center"/>
            <w:hideMark/>
          </w:tcPr>
          <w:p w:rsidR="00A627EA" w:rsidRPr="002E571A" w:rsidRDefault="00A627EA" w:rsidP="005903EC">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3058"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Документы, подтверждающие соответствия требованию</w:t>
            </w:r>
          </w:p>
        </w:tc>
        <w:tc>
          <w:tcPr>
            <w:tcW w:w="1938"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Единица измерения</w:t>
            </w:r>
          </w:p>
        </w:tc>
        <w:tc>
          <w:tcPr>
            <w:tcW w:w="1455" w:type="dxa"/>
            <w:vMerge w:val="restart"/>
            <w:shd w:val="clear" w:color="auto" w:fill="D9D9D9"/>
            <w:vAlign w:val="center"/>
            <w:hideMark/>
          </w:tcPr>
          <w:p w:rsidR="00A627EA" w:rsidRPr="002E571A" w:rsidRDefault="00A627EA" w:rsidP="005903EC">
            <w:pPr>
              <w:rPr>
                <w:rFonts w:cs="Arial"/>
                <w:b/>
                <w:bCs/>
                <w:sz w:val="20"/>
                <w:szCs w:val="20"/>
                <w:u w:val="single"/>
              </w:rPr>
            </w:pPr>
            <w:r w:rsidRPr="002E571A">
              <w:rPr>
                <w:rFonts w:cs="Arial"/>
                <w:b/>
                <w:bCs/>
                <w:sz w:val="20"/>
                <w:szCs w:val="20"/>
              </w:rPr>
              <w:t>Условия соответствия</w:t>
            </w:r>
          </w:p>
        </w:tc>
      </w:tr>
      <w:tr w:rsidR="00B8471C" w:rsidRPr="002E571A" w:rsidTr="00B8471C">
        <w:trPr>
          <w:trHeight w:val="300"/>
          <w:tblHeader/>
        </w:trPr>
        <w:tc>
          <w:tcPr>
            <w:tcW w:w="582" w:type="dxa"/>
            <w:vMerge/>
            <w:shd w:val="clear" w:color="auto" w:fill="D9D9D9"/>
            <w:vAlign w:val="center"/>
            <w:hideMark/>
          </w:tcPr>
          <w:p w:rsidR="00A627EA" w:rsidRPr="002E571A" w:rsidRDefault="00A627EA" w:rsidP="005903EC">
            <w:pPr>
              <w:rPr>
                <w:rFonts w:cs="Arial"/>
                <w:b/>
                <w:bCs/>
                <w:sz w:val="20"/>
                <w:szCs w:val="20"/>
              </w:rPr>
            </w:pPr>
          </w:p>
        </w:tc>
        <w:tc>
          <w:tcPr>
            <w:tcW w:w="3230" w:type="dxa"/>
            <w:vMerge/>
            <w:shd w:val="clear" w:color="auto" w:fill="D9D9D9"/>
            <w:vAlign w:val="center"/>
            <w:hideMark/>
          </w:tcPr>
          <w:p w:rsidR="00A627EA" w:rsidRPr="002E571A" w:rsidRDefault="00A627EA" w:rsidP="005903EC">
            <w:pPr>
              <w:rPr>
                <w:rFonts w:cs="Arial"/>
                <w:b/>
                <w:bCs/>
                <w:sz w:val="20"/>
                <w:szCs w:val="20"/>
              </w:rPr>
            </w:pPr>
          </w:p>
        </w:tc>
        <w:tc>
          <w:tcPr>
            <w:tcW w:w="3058" w:type="dxa"/>
            <w:vMerge/>
            <w:shd w:val="clear" w:color="auto" w:fill="D9D9D9"/>
            <w:vAlign w:val="center"/>
            <w:hideMark/>
          </w:tcPr>
          <w:p w:rsidR="00A627EA" w:rsidRPr="002E571A" w:rsidRDefault="00A627EA" w:rsidP="005903EC">
            <w:pPr>
              <w:rPr>
                <w:rFonts w:cs="Arial"/>
                <w:b/>
                <w:bCs/>
                <w:sz w:val="20"/>
                <w:szCs w:val="20"/>
              </w:rPr>
            </w:pPr>
          </w:p>
        </w:tc>
        <w:tc>
          <w:tcPr>
            <w:tcW w:w="1938" w:type="dxa"/>
            <w:vMerge/>
            <w:shd w:val="clear" w:color="auto" w:fill="D9D9D9"/>
            <w:vAlign w:val="center"/>
            <w:hideMark/>
          </w:tcPr>
          <w:p w:rsidR="00A627EA" w:rsidRPr="002E571A" w:rsidRDefault="00A627EA" w:rsidP="005903EC">
            <w:pPr>
              <w:rPr>
                <w:rFonts w:cs="Arial"/>
                <w:b/>
                <w:bCs/>
                <w:sz w:val="20"/>
                <w:szCs w:val="20"/>
              </w:rPr>
            </w:pPr>
          </w:p>
        </w:tc>
        <w:tc>
          <w:tcPr>
            <w:tcW w:w="1455" w:type="dxa"/>
            <w:vMerge/>
            <w:shd w:val="clear" w:color="auto" w:fill="D9D9D9"/>
            <w:vAlign w:val="center"/>
            <w:hideMark/>
          </w:tcPr>
          <w:p w:rsidR="00A627EA" w:rsidRPr="002E571A" w:rsidRDefault="00A627EA" w:rsidP="005903EC">
            <w:pPr>
              <w:rPr>
                <w:rFonts w:cs="Arial"/>
                <w:b/>
                <w:bCs/>
                <w:sz w:val="20"/>
                <w:szCs w:val="20"/>
                <w:u w:val="single"/>
              </w:rPr>
            </w:pPr>
          </w:p>
        </w:tc>
      </w:tr>
      <w:tr w:rsidR="00B8471C" w:rsidRPr="002E571A" w:rsidTr="00B8471C">
        <w:trPr>
          <w:trHeight w:val="164"/>
          <w:tblHeader/>
        </w:trPr>
        <w:tc>
          <w:tcPr>
            <w:tcW w:w="582" w:type="dxa"/>
            <w:shd w:val="clear" w:color="auto" w:fill="D9D9D9"/>
            <w:noWrap/>
            <w:vAlign w:val="center"/>
          </w:tcPr>
          <w:p w:rsidR="00A627EA" w:rsidRPr="002E571A" w:rsidRDefault="00A627EA" w:rsidP="005903EC">
            <w:pPr>
              <w:rPr>
                <w:rFonts w:cs="Arial"/>
                <w:b/>
                <w:sz w:val="20"/>
                <w:szCs w:val="20"/>
              </w:rPr>
            </w:pPr>
            <w:r w:rsidRPr="002E571A">
              <w:rPr>
                <w:rFonts w:cs="Arial"/>
                <w:b/>
                <w:sz w:val="20"/>
                <w:szCs w:val="20"/>
              </w:rPr>
              <w:t>1</w:t>
            </w:r>
          </w:p>
        </w:tc>
        <w:tc>
          <w:tcPr>
            <w:tcW w:w="3230"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2</w:t>
            </w:r>
          </w:p>
        </w:tc>
        <w:tc>
          <w:tcPr>
            <w:tcW w:w="3058"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3</w:t>
            </w:r>
          </w:p>
        </w:tc>
        <w:tc>
          <w:tcPr>
            <w:tcW w:w="1938"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4</w:t>
            </w:r>
          </w:p>
        </w:tc>
        <w:tc>
          <w:tcPr>
            <w:tcW w:w="1455"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5</w:t>
            </w:r>
          </w:p>
        </w:tc>
      </w:tr>
      <w:tr w:rsidR="00B8471C" w:rsidRPr="002E571A" w:rsidTr="00B8471C">
        <w:trPr>
          <w:trHeight w:val="164"/>
        </w:trPr>
        <w:tc>
          <w:tcPr>
            <w:tcW w:w="582" w:type="dxa"/>
            <w:shd w:val="clear" w:color="auto" w:fill="auto"/>
            <w:noWrap/>
            <w:vAlign w:val="center"/>
          </w:tcPr>
          <w:p w:rsidR="00A627EA" w:rsidRPr="00AE32FD" w:rsidRDefault="00A627EA" w:rsidP="005903EC">
            <w:pPr>
              <w:rPr>
                <w:rFonts w:cs="Arial"/>
                <w:sz w:val="20"/>
                <w:szCs w:val="20"/>
              </w:rPr>
            </w:pPr>
            <w:r w:rsidRPr="00AE32FD">
              <w:rPr>
                <w:rFonts w:cs="Arial"/>
                <w:sz w:val="20"/>
                <w:szCs w:val="20"/>
              </w:rPr>
              <w:t>1</w:t>
            </w:r>
          </w:p>
        </w:tc>
        <w:tc>
          <w:tcPr>
            <w:tcW w:w="3230" w:type="dxa"/>
            <w:shd w:val="clear" w:color="auto" w:fill="auto"/>
          </w:tcPr>
          <w:p w:rsidR="00A627EA" w:rsidRPr="00405EFA" w:rsidRDefault="00A627EA" w:rsidP="00A627EA">
            <w:pPr>
              <w:autoSpaceDE w:val="0"/>
              <w:rPr>
                <w:rFonts w:cs="Arial"/>
                <w:b/>
                <w:sz w:val="20"/>
                <w:szCs w:val="20"/>
              </w:rPr>
            </w:pPr>
            <w:r w:rsidRPr="00A627EA">
              <w:rPr>
                <w:rFonts w:cs="Arial"/>
                <w:szCs w:val="22"/>
              </w:rPr>
              <w:t>Наличие опыта выполнения работ в качестве Генподрядчика по предмету закупки не менее 1 года на объектах нефтепереработки, в том числе, но, не ограничиваясь, на ОАО «Славнефть-ЯНОС», ОАО «Газпром нефть», ОАО «НК «Роснефть»</w:t>
            </w:r>
          </w:p>
        </w:tc>
        <w:tc>
          <w:tcPr>
            <w:tcW w:w="3058" w:type="dxa"/>
            <w:shd w:val="clear" w:color="auto" w:fill="auto"/>
          </w:tcPr>
          <w:p w:rsidR="00A627EA" w:rsidRPr="002E571A" w:rsidRDefault="00A627EA" w:rsidP="00A627EA">
            <w:pPr>
              <w:suppressAutoHyphens/>
              <w:autoSpaceDE w:val="0"/>
              <w:ind w:left="34"/>
              <w:rPr>
                <w:rFonts w:cs="Arial"/>
                <w:sz w:val="20"/>
                <w:szCs w:val="20"/>
              </w:rPr>
            </w:pPr>
            <w:r w:rsidRPr="00A627EA">
              <w:rPr>
                <w:rFonts w:cs="Arial"/>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938" w:type="dxa"/>
            <w:shd w:val="clear" w:color="000000" w:fill="FFFFFF"/>
            <w:vAlign w:val="center"/>
          </w:tcPr>
          <w:p w:rsidR="00A627EA" w:rsidRPr="002E571A" w:rsidRDefault="00B8471C" w:rsidP="005903EC">
            <w:pPr>
              <w:rPr>
                <w:rFonts w:cs="Arial"/>
                <w:sz w:val="20"/>
                <w:szCs w:val="20"/>
              </w:rPr>
            </w:pPr>
            <w:r>
              <w:rPr>
                <w:rFonts w:cs="Arial"/>
                <w:sz w:val="20"/>
                <w:szCs w:val="20"/>
              </w:rPr>
              <w:t>Наличие/отсутствие</w:t>
            </w:r>
          </w:p>
        </w:tc>
        <w:tc>
          <w:tcPr>
            <w:tcW w:w="1455" w:type="dxa"/>
            <w:shd w:val="clear" w:color="auto" w:fill="auto"/>
            <w:vAlign w:val="center"/>
          </w:tcPr>
          <w:p w:rsidR="00A627EA" w:rsidRPr="002E571A" w:rsidRDefault="00B8471C" w:rsidP="005903EC">
            <w:pPr>
              <w:rPr>
                <w:rFonts w:cs="Arial"/>
                <w:sz w:val="20"/>
                <w:szCs w:val="20"/>
              </w:rPr>
            </w:pPr>
            <w:r>
              <w:rPr>
                <w:rFonts w:cs="Arial"/>
                <w:sz w:val="20"/>
                <w:szCs w:val="20"/>
              </w:rPr>
              <w:t>Наличие</w:t>
            </w:r>
          </w:p>
        </w:tc>
      </w:tr>
      <w:tr w:rsidR="00B8471C" w:rsidRPr="002E571A" w:rsidTr="00B8471C">
        <w:trPr>
          <w:trHeight w:val="164"/>
        </w:trPr>
        <w:tc>
          <w:tcPr>
            <w:tcW w:w="582" w:type="dxa"/>
            <w:shd w:val="clear" w:color="auto" w:fill="auto"/>
            <w:noWrap/>
            <w:vAlign w:val="center"/>
            <w:hideMark/>
          </w:tcPr>
          <w:p w:rsidR="00B8471C" w:rsidRPr="002E571A" w:rsidRDefault="00B8471C" w:rsidP="005903EC">
            <w:pPr>
              <w:rPr>
                <w:rFonts w:cs="Arial"/>
                <w:sz w:val="20"/>
                <w:szCs w:val="20"/>
              </w:rPr>
            </w:pPr>
            <w:r>
              <w:rPr>
                <w:rFonts w:cs="Arial"/>
                <w:sz w:val="20"/>
                <w:szCs w:val="20"/>
              </w:rPr>
              <w:t>2</w:t>
            </w:r>
          </w:p>
        </w:tc>
        <w:tc>
          <w:tcPr>
            <w:tcW w:w="3230" w:type="dxa"/>
            <w:shd w:val="clear" w:color="auto" w:fill="auto"/>
          </w:tcPr>
          <w:p w:rsidR="00B8471C" w:rsidRPr="00A627EA" w:rsidRDefault="00B8471C" w:rsidP="00A627EA">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8471C" w:rsidRPr="00A627EA" w:rsidRDefault="00B8471C" w:rsidP="00A627EA">
            <w:pPr>
              <w:suppressAutoHyphens/>
              <w:autoSpaceDE w:val="0"/>
              <w:ind w:left="34"/>
              <w:rPr>
                <w:rFonts w:cs="Arial"/>
                <w:szCs w:val="22"/>
              </w:rPr>
            </w:pPr>
            <w:r w:rsidRPr="00A627EA">
              <w:rPr>
                <w:rFonts w:cs="Arial"/>
                <w:szCs w:val="22"/>
              </w:rPr>
              <w:t>Основные рабочие:</w:t>
            </w:r>
          </w:p>
          <w:p w:rsidR="00B8471C" w:rsidRPr="00A627EA" w:rsidRDefault="00B8471C" w:rsidP="00A627EA">
            <w:pPr>
              <w:suppressAutoHyphens/>
              <w:autoSpaceDE w:val="0"/>
              <w:ind w:left="34"/>
              <w:rPr>
                <w:rFonts w:cs="Arial"/>
                <w:szCs w:val="22"/>
              </w:rPr>
            </w:pPr>
            <w:r w:rsidRPr="00A627EA">
              <w:rPr>
                <w:rFonts w:cs="Arial"/>
                <w:szCs w:val="22"/>
              </w:rPr>
              <w:t>плотник-бетонщик - не менее 6 чел.;</w:t>
            </w:r>
          </w:p>
          <w:p w:rsidR="00B8471C" w:rsidRPr="005367C6" w:rsidRDefault="00B8471C" w:rsidP="00A627EA">
            <w:pPr>
              <w:suppressAutoHyphens/>
              <w:autoSpaceDE w:val="0"/>
              <w:ind w:left="34"/>
              <w:rPr>
                <w:rFonts w:cs="Arial"/>
              </w:rPr>
            </w:pPr>
            <w:r w:rsidRPr="00A627EA">
              <w:rPr>
                <w:rFonts w:cs="Arial"/>
                <w:szCs w:val="22"/>
              </w:rPr>
              <w:t>электрогазосварщик - не менее 10 чел.</w:t>
            </w:r>
          </w:p>
        </w:tc>
        <w:tc>
          <w:tcPr>
            <w:tcW w:w="3058" w:type="dxa"/>
            <w:shd w:val="clear" w:color="auto" w:fill="auto"/>
          </w:tcPr>
          <w:p w:rsidR="00B8471C" w:rsidRPr="005367C6" w:rsidRDefault="00B8471C" w:rsidP="00A627EA">
            <w:pPr>
              <w:tabs>
                <w:tab w:val="num" w:pos="34"/>
              </w:tabs>
              <w:suppressAutoHyphens/>
              <w:autoSpaceDE w:val="0"/>
              <w:ind w:left="34" w:hanging="34"/>
              <w:rPr>
                <w:rFonts w:cs="Arial"/>
              </w:rPr>
            </w:pPr>
            <w:r w:rsidRPr="00A627EA">
              <w:rPr>
                <w:rFonts w:cs="Arial"/>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Наличие/отсутствие</w:t>
            </w:r>
          </w:p>
        </w:tc>
        <w:tc>
          <w:tcPr>
            <w:tcW w:w="1455" w:type="dxa"/>
            <w:shd w:val="clear" w:color="auto" w:fill="auto"/>
            <w:vAlign w:val="center"/>
          </w:tcPr>
          <w:p w:rsidR="00B8471C" w:rsidRPr="002E571A" w:rsidRDefault="00B8471C" w:rsidP="005903EC">
            <w:pPr>
              <w:rPr>
                <w:rFonts w:cs="Arial"/>
                <w:sz w:val="20"/>
                <w:szCs w:val="20"/>
              </w:rPr>
            </w:pPr>
            <w:r>
              <w:rPr>
                <w:rFonts w:cs="Arial"/>
                <w:sz w:val="20"/>
                <w:szCs w:val="20"/>
              </w:rPr>
              <w:t>Наличие</w:t>
            </w:r>
          </w:p>
        </w:tc>
      </w:tr>
      <w:tr w:rsidR="00B8471C" w:rsidRPr="002E571A" w:rsidTr="00B8471C">
        <w:trPr>
          <w:trHeight w:val="196"/>
        </w:trPr>
        <w:tc>
          <w:tcPr>
            <w:tcW w:w="582" w:type="dxa"/>
            <w:shd w:val="clear" w:color="auto" w:fill="auto"/>
            <w:noWrap/>
            <w:vAlign w:val="center"/>
            <w:hideMark/>
          </w:tcPr>
          <w:p w:rsidR="00A627EA" w:rsidRPr="002E571A" w:rsidRDefault="00A627EA" w:rsidP="005903EC">
            <w:pPr>
              <w:rPr>
                <w:rFonts w:cs="Arial"/>
                <w:sz w:val="20"/>
                <w:szCs w:val="20"/>
              </w:rPr>
            </w:pPr>
            <w:r>
              <w:rPr>
                <w:rFonts w:cs="Arial"/>
                <w:sz w:val="20"/>
                <w:szCs w:val="20"/>
              </w:rPr>
              <w:t>3</w:t>
            </w:r>
          </w:p>
        </w:tc>
        <w:tc>
          <w:tcPr>
            <w:tcW w:w="3230" w:type="dxa"/>
            <w:shd w:val="clear" w:color="auto" w:fill="auto"/>
            <w:vAlign w:val="center"/>
          </w:tcPr>
          <w:p w:rsidR="00A627EA" w:rsidRPr="005367C6" w:rsidRDefault="00A627EA" w:rsidP="005903EC">
            <w:pPr>
              <w:suppressAutoHyphens/>
              <w:autoSpaceDE w:val="0"/>
              <w:ind w:left="34"/>
              <w:jc w:val="both"/>
              <w:rPr>
                <w:rFonts w:cs="Arial"/>
              </w:rPr>
            </w:pPr>
            <w:r w:rsidRPr="00A627EA">
              <w:rPr>
                <w:rFonts w:cs="Arial"/>
                <w:szCs w:val="22"/>
              </w:rPr>
              <w:t>Выполнение работ собственными силами Генподрядчика в объеме не менее 80%</w:t>
            </w:r>
          </w:p>
        </w:tc>
        <w:tc>
          <w:tcPr>
            <w:tcW w:w="3058" w:type="dxa"/>
            <w:shd w:val="clear" w:color="auto" w:fill="auto"/>
            <w:vAlign w:val="center"/>
          </w:tcPr>
          <w:p w:rsidR="00A627EA" w:rsidRPr="005367C6" w:rsidRDefault="00A627EA" w:rsidP="005903EC">
            <w:pPr>
              <w:suppressAutoHyphens/>
              <w:autoSpaceDE w:val="0"/>
              <w:ind w:left="34"/>
              <w:jc w:val="both"/>
              <w:rPr>
                <w:rFonts w:cs="Arial"/>
              </w:rPr>
            </w:pPr>
            <w:r w:rsidRPr="00A627EA">
              <w:rPr>
                <w:rFonts w:cs="Arial"/>
                <w:szCs w:val="22"/>
              </w:rPr>
              <w:t>Гарантийное письмо о выполнении работ собственными силами Генподрядчика в объеме не менее 80%</w:t>
            </w:r>
          </w:p>
        </w:tc>
        <w:tc>
          <w:tcPr>
            <w:tcW w:w="1938" w:type="dxa"/>
            <w:shd w:val="clear" w:color="000000" w:fill="FFFFFF"/>
            <w:vAlign w:val="center"/>
          </w:tcPr>
          <w:p w:rsidR="00A627EA" w:rsidRPr="002E571A" w:rsidRDefault="00A627EA" w:rsidP="005903EC">
            <w:pPr>
              <w:rPr>
                <w:rFonts w:cs="Arial"/>
                <w:sz w:val="20"/>
                <w:szCs w:val="20"/>
              </w:rPr>
            </w:pPr>
            <w:r>
              <w:rPr>
                <w:rFonts w:cs="Arial"/>
                <w:sz w:val="20"/>
                <w:szCs w:val="20"/>
              </w:rPr>
              <w:t>Да/нет</w:t>
            </w:r>
          </w:p>
        </w:tc>
        <w:tc>
          <w:tcPr>
            <w:tcW w:w="1455" w:type="dxa"/>
            <w:shd w:val="clear" w:color="000000" w:fill="FFFFFF"/>
            <w:vAlign w:val="center"/>
          </w:tcPr>
          <w:p w:rsidR="00A627EA" w:rsidRPr="002E571A" w:rsidRDefault="00A627EA" w:rsidP="005903EC">
            <w:pPr>
              <w:rPr>
                <w:rFonts w:cs="Arial"/>
                <w:sz w:val="20"/>
                <w:szCs w:val="20"/>
              </w:rPr>
            </w:pPr>
            <w:r>
              <w:rPr>
                <w:rFonts w:cs="Arial"/>
                <w:sz w:val="20"/>
                <w:szCs w:val="20"/>
              </w:rPr>
              <w:t>Да</w:t>
            </w:r>
          </w:p>
        </w:tc>
      </w:tr>
      <w:tr w:rsidR="00B8471C" w:rsidRPr="002E571A" w:rsidTr="00B8471C">
        <w:trPr>
          <w:trHeight w:val="196"/>
        </w:trPr>
        <w:tc>
          <w:tcPr>
            <w:tcW w:w="582" w:type="dxa"/>
            <w:shd w:val="clear" w:color="auto" w:fill="auto"/>
            <w:noWrap/>
            <w:vAlign w:val="center"/>
          </w:tcPr>
          <w:p w:rsidR="00B8471C" w:rsidRPr="002E571A" w:rsidRDefault="00B8471C" w:rsidP="005903EC">
            <w:pPr>
              <w:rPr>
                <w:rFonts w:cs="Arial"/>
                <w:sz w:val="20"/>
                <w:szCs w:val="20"/>
              </w:rPr>
            </w:pPr>
            <w:r>
              <w:rPr>
                <w:rFonts w:cs="Arial"/>
                <w:sz w:val="20"/>
                <w:szCs w:val="20"/>
              </w:rPr>
              <w:t>4</w:t>
            </w:r>
          </w:p>
        </w:tc>
        <w:tc>
          <w:tcPr>
            <w:tcW w:w="3230" w:type="dxa"/>
            <w:shd w:val="clear" w:color="auto" w:fill="auto"/>
            <w:vAlign w:val="center"/>
          </w:tcPr>
          <w:p w:rsidR="00B8471C" w:rsidRPr="002E571A" w:rsidRDefault="00B8471C" w:rsidP="005903EC">
            <w:pPr>
              <w:autoSpaceDE w:val="0"/>
              <w:jc w:val="both"/>
              <w:rPr>
                <w:rFonts w:cs="Arial"/>
                <w:sz w:val="20"/>
                <w:szCs w:val="20"/>
              </w:rPr>
            </w:pPr>
            <w:r w:rsidRPr="00A627EA">
              <w:rPr>
                <w:rFonts w:cs="Arial"/>
                <w:szCs w:val="22"/>
              </w:rPr>
              <w:t>Среднегодовой оборот по СМР за последние 3 года (2012, 2013, 2014 гг), не менее 100 млн. руб. без НДС</w:t>
            </w:r>
          </w:p>
        </w:tc>
        <w:tc>
          <w:tcPr>
            <w:tcW w:w="3058" w:type="dxa"/>
            <w:shd w:val="clear" w:color="auto" w:fill="auto"/>
            <w:vAlign w:val="center"/>
          </w:tcPr>
          <w:p w:rsidR="00B8471C" w:rsidRPr="00E652B9" w:rsidRDefault="00B8471C" w:rsidP="005903EC">
            <w:pPr>
              <w:autoSpaceDE w:val="0"/>
              <w:jc w:val="both"/>
              <w:rPr>
                <w:rFonts w:cs="Arial"/>
              </w:rPr>
            </w:pPr>
            <w:r w:rsidRPr="00A627EA">
              <w:rPr>
                <w:rFonts w:cs="Arial"/>
                <w:szCs w:val="22"/>
              </w:rPr>
              <w:t>Заверенная копия «Отчета о прибылях и убытках» (за последние 3 года – 2012,2013,2014 гг)</w:t>
            </w:r>
          </w:p>
        </w:tc>
        <w:tc>
          <w:tcPr>
            <w:tcW w:w="1938" w:type="dxa"/>
            <w:shd w:val="clear" w:color="000000" w:fill="FFFFFF"/>
            <w:vAlign w:val="center"/>
          </w:tcPr>
          <w:p w:rsidR="00B8471C" w:rsidRDefault="00B8471C" w:rsidP="00B8471C">
            <w:pPr>
              <w:rPr>
                <w:rFonts w:cs="Arial"/>
                <w:sz w:val="20"/>
                <w:szCs w:val="20"/>
              </w:rPr>
            </w:pPr>
            <w:r>
              <w:rPr>
                <w:rFonts w:cs="Arial"/>
                <w:sz w:val="20"/>
                <w:szCs w:val="20"/>
              </w:rPr>
              <w:t>Соответствует/ Не соответствует</w:t>
            </w:r>
          </w:p>
          <w:p w:rsidR="00B8471C" w:rsidRPr="002E571A" w:rsidRDefault="00B8471C" w:rsidP="00B8471C">
            <w:pPr>
              <w:rPr>
                <w:rFonts w:cs="Arial"/>
                <w:sz w:val="20"/>
                <w:szCs w:val="20"/>
              </w:rPr>
            </w:pP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Соответствует</w:t>
            </w:r>
          </w:p>
        </w:tc>
      </w:tr>
      <w:tr w:rsidR="00B8471C" w:rsidRPr="002E571A" w:rsidTr="00B8471C">
        <w:trPr>
          <w:trHeight w:val="196"/>
        </w:trPr>
        <w:tc>
          <w:tcPr>
            <w:tcW w:w="582" w:type="dxa"/>
            <w:shd w:val="clear" w:color="auto" w:fill="auto"/>
            <w:noWrap/>
            <w:vAlign w:val="center"/>
          </w:tcPr>
          <w:p w:rsidR="00B8471C" w:rsidRPr="00AE32FD" w:rsidRDefault="00B8471C" w:rsidP="005903EC">
            <w:pPr>
              <w:rPr>
                <w:rFonts w:cs="Arial"/>
                <w:sz w:val="20"/>
                <w:szCs w:val="20"/>
              </w:rPr>
            </w:pPr>
            <w:r w:rsidRPr="00AE32FD">
              <w:rPr>
                <w:rFonts w:cs="Arial"/>
                <w:sz w:val="20"/>
                <w:szCs w:val="20"/>
              </w:rPr>
              <w:t>5</w:t>
            </w:r>
          </w:p>
        </w:tc>
        <w:tc>
          <w:tcPr>
            <w:tcW w:w="3230" w:type="dxa"/>
            <w:shd w:val="clear" w:color="auto" w:fill="auto"/>
            <w:vAlign w:val="center"/>
          </w:tcPr>
          <w:p w:rsidR="00B8471C" w:rsidRPr="002E571A" w:rsidRDefault="00B8471C" w:rsidP="005903EC">
            <w:pPr>
              <w:rPr>
                <w:rFonts w:cs="Arial"/>
                <w:b/>
                <w:sz w:val="20"/>
                <w:szCs w:val="20"/>
              </w:rPr>
            </w:pPr>
            <w:r w:rsidRPr="00A627EA">
              <w:rPr>
                <w:rFonts w:cs="Arial"/>
                <w:szCs w:val="22"/>
              </w:rPr>
              <w:t>Наличие собственной (либо арендованной) лаборатории технического диагностирования и неразрушающих методов контроля</w:t>
            </w:r>
          </w:p>
        </w:tc>
        <w:tc>
          <w:tcPr>
            <w:tcW w:w="3058" w:type="dxa"/>
            <w:shd w:val="clear" w:color="auto" w:fill="auto"/>
            <w:vAlign w:val="center"/>
          </w:tcPr>
          <w:p w:rsidR="00B8471C" w:rsidRPr="00743ECF" w:rsidRDefault="00B8471C" w:rsidP="00A627EA">
            <w:pPr>
              <w:jc w:val="both"/>
              <w:rPr>
                <w:rFonts w:cs="Arial"/>
              </w:rPr>
            </w:pPr>
            <w:r w:rsidRPr="00A627EA">
              <w:rPr>
                <w:rFonts w:cs="Arial"/>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Наличие/отсутствие</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Наличие</w:t>
            </w:r>
          </w:p>
        </w:tc>
      </w:tr>
      <w:tr w:rsidR="00B8471C" w:rsidRPr="002E571A" w:rsidTr="00B8471C">
        <w:trPr>
          <w:trHeight w:val="196"/>
        </w:trPr>
        <w:tc>
          <w:tcPr>
            <w:tcW w:w="582" w:type="dxa"/>
            <w:shd w:val="clear" w:color="auto" w:fill="auto"/>
            <w:noWrap/>
            <w:vAlign w:val="center"/>
          </w:tcPr>
          <w:p w:rsidR="00B8471C" w:rsidRPr="002E571A" w:rsidRDefault="00B8471C" w:rsidP="005903EC">
            <w:pPr>
              <w:rPr>
                <w:rFonts w:cs="Arial"/>
                <w:sz w:val="20"/>
                <w:szCs w:val="20"/>
              </w:rPr>
            </w:pPr>
            <w:r>
              <w:rPr>
                <w:rFonts w:cs="Arial"/>
                <w:sz w:val="20"/>
                <w:szCs w:val="20"/>
              </w:rPr>
              <w:t>6</w:t>
            </w:r>
          </w:p>
        </w:tc>
        <w:tc>
          <w:tcPr>
            <w:tcW w:w="3230" w:type="dxa"/>
            <w:shd w:val="clear" w:color="auto" w:fill="auto"/>
            <w:vAlign w:val="center"/>
          </w:tcPr>
          <w:p w:rsidR="00B8471C" w:rsidRPr="002E571A" w:rsidRDefault="00B8471C" w:rsidP="005903EC">
            <w:pPr>
              <w:autoSpaceDE w:val="0"/>
              <w:jc w:val="both"/>
              <w:rPr>
                <w:rFonts w:cs="Arial"/>
                <w:sz w:val="20"/>
                <w:szCs w:val="20"/>
              </w:rPr>
            </w:pPr>
            <w:r w:rsidRPr="00A627EA">
              <w:rPr>
                <w:rFonts w:cs="Arial"/>
                <w:szCs w:val="22"/>
              </w:rPr>
              <w:t>Отсутствие на момент проведения тендера неурегулированных претензий от заказчиков, касающихся качества либо сроков выполненных работ</w:t>
            </w:r>
          </w:p>
        </w:tc>
        <w:tc>
          <w:tcPr>
            <w:tcW w:w="3058" w:type="dxa"/>
            <w:shd w:val="clear" w:color="auto" w:fill="auto"/>
            <w:vAlign w:val="center"/>
          </w:tcPr>
          <w:p w:rsidR="00B8471C" w:rsidRPr="00B44680" w:rsidRDefault="00C327D1" w:rsidP="005903EC">
            <w:pPr>
              <w:suppressAutoHyphens/>
              <w:autoSpaceDE w:val="0"/>
              <w:ind w:left="34"/>
              <w:jc w:val="both"/>
              <w:rPr>
                <w:rFonts w:cs="Arial"/>
              </w:rPr>
            </w:pPr>
            <w:r w:rsidRPr="003C231B">
              <w:rPr>
                <w:rFonts w:cs="Arial"/>
                <w:szCs w:val="22"/>
              </w:rPr>
              <w:t xml:space="preserve">Справка (в свободной форме) об отсутствии на момент проведения тендера неурегулированных претензий от заказчиков </w:t>
            </w:r>
            <w:r w:rsidRPr="003C231B">
              <w:rPr>
                <w:kern w:val="2"/>
              </w:rPr>
              <w:t xml:space="preserve">в течение гарантийного срока по качеству или срокам выполняемых либо уже выполненных работ, </w:t>
            </w:r>
            <w:r w:rsidRPr="003C231B">
              <w:t>за по</w:t>
            </w:r>
            <w:r>
              <w:t>дписью руководителя организации</w:t>
            </w:r>
          </w:p>
          <w:p w:rsidR="00B8471C" w:rsidRPr="002E571A" w:rsidRDefault="00B8471C" w:rsidP="005903EC">
            <w:pPr>
              <w:rPr>
                <w:rFonts w:cs="Arial"/>
                <w:sz w:val="20"/>
                <w:szCs w:val="20"/>
              </w:rPr>
            </w:pP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Наличие/отсутствие</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Наличие</w:t>
            </w:r>
          </w:p>
        </w:tc>
      </w:tr>
      <w:tr w:rsidR="00B8471C" w:rsidRPr="002E571A" w:rsidTr="00B8471C">
        <w:trPr>
          <w:trHeight w:val="196"/>
        </w:trPr>
        <w:tc>
          <w:tcPr>
            <w:tcW w:w="582" w:type="dxa"/>
            <w:shd w:val="clear" w:color="auto" w:fill="auto"/>
            <w:noWrap/>
            <w:vAlign w:val="center"/>
          </w:tcPr>
          <w:p w:rsidR="00B8471C" w:rsidRPr="002E571A" w:rsidRDefault="00B8471C" w:rsidP="005903EC">
            <w:pPr>
              <w:rPr>
                <w:rFonts w:cs="Arial"/>
                <w:sz w:val="20"/>
                <w:szCs w:val="20"/>
              </w:rPr>
            </w:pPr>
            <w:r>
              <w:rPr>
                <w:rFonts w:cs="Arial"/>
                <w:sz w:val="20"/>
                <w:szCs w:val="20"/>
              </w:rPr>
              <w:t>7</w:t>
            </w:r>
          </w:p>
        </w:tc>
        <w:tc>
          <w:tcPr>
            <w:tcW w:w="3230" w:type="dxa"/>
            <w:shd w:val="clear" w:color="auto" w:fill="auto"/>
            <w:vAlign w:val="center"/>
          </w:tcPr>
          <w:p w:rsidR="00B8471C" w:rsidRPr="002E571A" w:rsidRDefault="00B8471C" w:rsidP="005903EC">
            <w:pPr>
              <w:autoSpaceDE w:val="0"/>
              <w:jc w:val="both"/>
              <w:rPr>
                <w:rFonts w:cs="Arial"/>
                <w:sz w:val="20"/>
                <w:szCs w:val="20"/>
              </w:rPr>
            </w:pPr>
            <w:r w:rsidRPr="00A627EA">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058" w:type="dxa"/>
            <w:shd w:val="clear" w:color="auto" w:fill="auto"/>
            <w:vAlign w:val="center"/>
          </w:tcPr>
          <w:p w:rsidR="00B8471C" w:rsidRPr="002E571A" w:rsidRDefault="00B8471C" w:rsidP="005903EC">
            <w:pPr>
              <w:rPr>
                <w:rFonts w:cs="Arial"/>
                <w:sz w:val="20"/>
                <w:szCs w:val="20"/>
              </w:rPr>
            </w:pPr>
            <w:r w:rsidRPr="00A627E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Наличие/отсутствие</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Наличие</w:t>
            </w:r>
          </w:p>
        </w:tc>
      </w:tr>
      <w:tr w:rsidR="00B8471C" w:rsidRPr="002E571A" w:rsidTr="00B8471C">
        <w:trPr>
          <w:trHeight w:val="196"/>
        </w:trPr>
        <w:tc>
          <w:tcPr>
            <w:tcW w:w="582" w:type="dxa"/>
            <w:shd w:val="clear" w:color="auto" w:fill="auto"/>
            <w:noWrap/>
            <w:vAlign w:val="center"/>
          </w:tcPr>
          <w:p w:rsidR="00B8471C" w:rsidRPr="002E571A" w:rsidRDefault="00B8471C" w:rsidP="005903EC">
            <w:pPr>
              <w:rPr>
                <w:rFonts w:cs="Arial"/>
                <w:sz w:val="20"/>
                <w:szCs w:val="20"/>
              </w:rPr>
            </w:pPr>
            <w:r>
              <w:rPr>
                <w:rFonts w:cs="Arial"/>
                <w:sz w:val="20"/>
                <w:szCs w:val="20"/>
              </w:rPr>
              <w:t>8</w:t>
            </w:r>
          </w:p>
        </w:tc>
        <w:tc>
          <w:tcPr>
            <w:tcW w:w="3230" w:type="dxa"/>
            <w:shd w:val="clear" w:color="auto" w:fill="auto"/>
            <w:vAlign w:val="center"/>
          </w:tcPr>
          <w:p w:rsidR="00B8471C" w:rsidRPr="002E571A" w:rsidRDefault="00B8471C" w:rsidP="005903EC">
            <w:pPr>
              <w:rPr>
                <w:rFonts w:cs="Arial"/>
                <w:sz w:val="20"/>
                <w:szCs w:val="20"/>
              </w:rPr>
            </w:pPr>
            <w:r w:rsidRPr="00B8471C">
              <w:rPr>
                <w:rFonts w:cs="Arial"/>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w:t>
            </w:r>
          </w:p>
        </w:tc>
        <w:tc>
          <w:tcPr>
            <w:tcW w:w="3058" w:type="dxa"/>
            <w:shd w:val="clear" w:color="auto" w:fill="auto"/>
            <w:vAlign w:val="center"/>
          </w:tcPr>
          <w:p w:rsidR="00B8471C" w:rsidRPr="002E571A" w:rsidRDefault="00B8471C" w:rsidP="005903EC">
            <w:pPr>
              <w:rPr>
                <w:rFonts w:cs="Arial"/>
                <w:sz w:val="20"/>
                <w:szCs w:val="20"/>
              </w:rPr>
            </w:pPr>
            <w:r w:rsidRPr="00B8471C">
              <w:rPr>
                <w:rFonts w:cs="Arial"/>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Наличие/отсутствие</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Наличие</w:t>
            </w:r>
          </w:p>
        </w:tc>
      </w:tr>
      <w:tr w:rsidR="00B8471C" w:rsidRPr="002E571A" w:rsidTr="00B8471C">
        <w:trPr>
          <w:trHeight w:val="196"/>
        </w:trPr>
        <w:tc>
          <w:tcPr>
            <w:tcW w:w="582" w:type="dxa"/>
            <w:shd w:val="clear" w:color="auto" w:fill="auto"/>
            <w:noWrap/>
            <w:vAlign w:val="center"/>
          </w:tcPr>
          <w:p w:rsidR="00B8471C" w:rsidRDefault="00B8471C" w:rsidP="005903EC">
            <w:pPr>
              <w:rPr>
                <w:rFonts w:cs="Arial"/>
                <w:sz w:val="20"/>
                <w:szCs w:val="20"/>
              </w:rPr>
            </w:pPr>
            <w:r>
              <w:rPr>
                <w:rFonts w:cs="Arial"/>
                <w:sz w:val="20"/>
                <w:szCs w:val="20"/>
              </w:rPr>
              <w:t>9</w:t>
            </w:r>
          </w:p>
        </w:tc>
        <w:tc>
          <w:tcPr>
            <w:tcW w:w="3230" w:type="dxa"/>
            <w:shd w:val="clear" w:color="auto" w:fill="auto"/>
            <w:vAlign w:val="center"/>
          </w:tcPr>
          <w:p w:rsidR="00B8471C" w:rsidRPr="00EF1336" w:rsidRDefault="00B8471C" w:rsidP="005903EC">
            <w:pPr>
              <w:rPr>
                <w:rFonts w:cs="Arial"/>
              </w:rPr>
            </w:pPr>
            <w:r w:rsidRPr="00B8471C">
              <w:rPr>
                <w:rFonts w:cs="Arial"/>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r w:rsidRPr="00EF1336">
              <w:rPr>
                <w:rFonts w:cs="Arial"/>
                <w:szCs w:val="22"/>
              </w:rPr>
              <w:t xml:space="preserve"> </w:t>
            </w:r>
          </w:p>
        </w:tc>
        <w:tc>
          <w:tcPr>
            <w:tcW w:w="3058" w:type="dxa"/>
            <w:shd w:val="clear" w:color="auto" w:fill="auto"/>
            <w:vAlign w:val="center"/>
          </w:tcPr>
          <w:p w:rsidR="00B8471C" w:rsidRPr="002E571A" w:rsidRDefault="00B8471C" w:rsidP="005903EC">
            <w:pPr>
              <w:rPr>
                <w:rFonts w:cs="Arial"/>
                <w:sz w:val="20"/>
                <w:szCs w:val="20"/>
              </w:rPr>
            </w:pPr>
            <w:r w:rsidRPr="00B8471C">
              <w:rPr>
                <w:rFonts w:cs="Arial"/>
                <w:szCs w:val="22"/>
              </w:rPr>
              <w:t>Заверенная копия свидетельства системы менеджмента качества ISO 9001, ИСО 9001</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Наличие/отсутствие</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Наличие</w:t>
            </w:r>
          </w:p>
        </w:tc>
      </w:tr>
      <w:tr w:rsidR="00B8471C" w:rsidRPr="002E571A" w:rsidTr="00B8471C">
        <w:trPr>
          <w:trHeight w:val="196"/>
        </w:trPr>
        <w:tc>
          <w:tcPr>
            <w:tcW w:w="582" w:type="dxa"/>
            <w:shd w:val="clear" w:color="auto" w:fill="auto"/>
            <w:noWrap/>
            <w:vAlign w:val="center"/>
          </w:tcPr>
          <w:p w:rsidR="00A627EA" w:rsidRDefault="00A627EA" w:rsidP="005903EC">
            <w:pPr>
              <w:rPr>
                <w:rFonts w:cs="Arial"/>
                <w:sz w:val="20"/>
                <w:szCs w:val="20"/>
              </w:rPr>
            </w:pPr>
            <w:r>
              <w:rPr>
                <w:rFonts w:cs="Arial"/>
                <w:sz w:val="20"/>
                <w:szCs w:val="20"/>
              </w:rPr>
              <w:t>10</w:t>
            </w:r>
          </w:p>
        </w:tc>
        <w:tc>
          <w:tcPr>
            <w:tcW w:w="3230" w:type="dxa"/>
            <w:shd w:val="clear" w:color="auto" w:fill="auto"/>
            <w:vAlign w:val="center"/>
          </w:tcPr>
          <w:p w:rsidR="00A627EA" w:rsidRPr="00D6472E" w:rsidRDefault="00B8471C" w:rsidP="005903EC">
            <w:pPr>
              <w:rPr>
                <w:rFonts w:cs="Arial"/>
              </w:rPr>
            </w:pPr>
            <w:r w:rsidRPr="00B8471C">
              <w:rPr>
                <w:rFonts w:cs="Arial"/>
                <w:szCs w:val="22"/>
              </w:rPr>
              <w:t>Наличие сертифицированной системы управления охраной труда</w:t>
            </w:r>
          </w:p>
        </w:tc>
        <w:tc>
          <w:tcPr>
            <w:tcW w:w="3058" w:type="dxa"/>
            <w:shd w:val="clear" w:color="auto" w:fill="auto"/>
            <w:vAlign w:val="center"/>
          </w:tcPr>
          <w:p w:rsidR="00A627EA" w:rsidRPr="002E571A" w:rsidRDefault="00B8471C" w:rsidP="005903EC">
            <w:pPr>
              <w:rPr>
                <w:rFonts w:cs="Arial"/>
                <w:sz w:val="20"/>
                <w:szCs w:val="20"/>
              </w:rPr>
            </w:pPr>
            <w:r w:rsidRPr="00B8471C">
              <w:rPr>
                <w:rFonts w:cs="Arial"/>
                <w:szCs w:val="22"/>
              </w:rPr>
              <w:t>Заверенная копия свидетельства ISO 14001:2004, OHSAS 18001:2007</w:t>
            </w:r>
          </w:p>
        </w:tc>
        <w:tc>
          <w:tcPr>
            <w:tcW w:w="1938" w:type="dxa"/>
            <w:shd w:val="clear" w:color="000000" w:fill="FFFFFF"/>
            <w:vAlign w:val="center"/>
          </w:tcPr>
          <w:p w:rsidR="00A627EA" w:rsidRPr="002E571A" w:rsidRDefault="00A627EA" w:rsidP="005903EC">
            <w:pPr>
              <w:rPr>
                <w:rFonts w:cs="Arial"/>
                <w:sz w:val="20"/>
                <w:szCs w:val="20"/>
              </w:rPr>
            </w:pPr>
            <w:r>
              <w:rPr>
                <w:rFonts w:cs="Arial"/>
                <w:sz w:val="20"/>
                <w:szCs w:val="20"/>
              </w:rPr>
              <w:t>Да/нет</w:t>
            </w:r>
          </w:p>
        </w:tc>
        <w:tc>
          <w:tcPr>
            <w:tcW w:w="1455" w:type="dxa"/>
            <w:shd w:val="clear" w:color="000000" w:fill="FFFFFF"/>
            <w:vAlign w:val="center"/>
          </w:tcPr>
          <w:p w:rsidR="00A627EA" w:rsidRPr="002E571A" w:rsidRDefault="00A627EA" w:rsidP="005903EC">
            <w:pPr>
              <w:rPr>
                <w:rFonts w:cs="Arial"/>
                <w:sz w:val="20"/>
                <w:szCs w:val="20"/>
              </w:rPr>
            </w:pPr>
            <w:r>
              <w:rPr>
                <w:rFonts w:cs="Arial"/>
                <w:sz w:val="20"/>
                <w:szCs w:val="20"/>
              </w:rPr>
              <w:t>Да</w:t>
            </w:r>
          </w:p>
        </w:tc>
      </w:tr>
      <w:tr w:rsidR="00B8471C" w:rsidRPr="002E571A" w:rsidTr="00B8471C">
        <w:trPr>
          <w:trHeight w:val="196"/>
        </w:trPr>
        <w:tc>
          <w:tcPr>
            <w:tcW w:w="582" w:type="dxa"/>
            <w:shd w:val="clear" w:color="auto" w:fill="auto"/>
            <w:noWrap/>
            <w:vAlign w:val="center"/>
          </w:tcPr>
          <w:p w:rsidR="00B8471C" w:rsidRDefault="00B8471C" w:rsidP="005903EC">
            <w:pPr>
              <w:rPr>
                <w:rFonts w:cs="Arial"/>
                <w:sz w:val="20"/>
                <w:szCs w:val="20"/>
              </w:rPr>
            </w:pPr>
            <w:r>
              <w:rPr>
                <w:rFonts w:cs="Arial"/>
                <w:sz w:val="20"/>
                <w:szCs w:val="20"/>
              </w:rPr>
              <w:t>11</w:t>
            </w:r>
          </w:p>
        </w:tc>
        <w:tc>
          <w:tcPr>
            <w:tcW w:w="3230" w:type="dxa"/>
            <w:shd w:val="clear" w:color="auto" w:fill="auto"/>
            <w:vAlign w:val="center"/>
          </w:tcPr>
          <w:p w:rsidR="00B8471C" w:rsidRPr="00D6472E" w:rsidRDefault="00B8471C" w:rsidP="005903EC">
            <w:pPr>
              <w:rPr>
                <w:rFonts w:cs="Arial"/>
                <w:szCs w:val="22"/>
              </w:rPr>
            </w:pPr>
            <w:r w:rsidRPr="00B8471C">
              <w:rPr>
                <w:rFonts w:cs="Arial"/>
                <w:szCs w:val="22"/>
              </w:rPr>
              <w:t>Предоставление паспортов и сертификатов (деклараций) соответствия на вновь смонтированные трубопроводы и оборудование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tc>
        <w:tc>
          <w:tcPr>
            <w:tcW w:w="3058" w:type="dxa"/>
            <w:shd w:val="clear" w:color="auto" w:fill="auto"/>
            <w:vAlign w:val="center"/>
          </w:tcPr>
          <w:p w:rsidR="00B8471C" w:rsidRPr="00EF1336" w:rsidRDefault="00B8471C" w:rsidP="005903EC">
            <w:pPr>
              <w:rPr>
                <w:rFonts w:cs="Arial"/>
                <w:szCs w:val="22"/>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Да/нет</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Да</w:t>
            </w:r>
          </w:p>
        </w:tc>
      </w:tr>
      <w:tr w:rsidR="00B8471C" w:rsidRPr="002E571A" w:rsidTr="00B8471C">
        <w:trPr>
          <w:trHeight w:val="196"/>
        </w:trPr>
        <w:tc>
          <w:tcPr>
            <w:tcW w:w="582" w:type="dxa"/>
            <w:shd w:val="clear" w:color="auto" w:fill="auto"/>
            <w:noWrap/>
            <w:vAlign w:val="center"/>
          </w:tcPr>
          <w:p w:rsidR="00B8471C" w:rsidRDefault="00B8471C" w:rsidP="005903EC">
            <w:pPr>
              <w:rPr>
                <w:rFonts w:cs="Arial"/>
                <w:sz w:val="20"/>
                <w:szCs w:val="20"/>
              </w:rPr>
            </w:pPr>
            <w:r>
              <w:rPr>
                <w:rFonts w:cs="Arial"/>
                <w:sz w:val="20"/>
                <w:szCs w:val="20"/>
              </w:rPr>
              <w:t>12</w:t>
            </w:r>
          </w:p>
        </w:tc>
        <w:tc>
          <w:tcPr>
            <w:tcW w:w="3230" w:type="dxa"/>
            <w:shd w:val="clear" w:color="auto" w:fill="auto"/>
            <w:vAlign w:val="center"/>
          </w:tcPr>
          <w:p w:rsidR="00B8471C" w:rsidRPr="00D6472E" w:rsidRDefault="00B8471C" w:rsidP="005903EC">
            <w:pPr>
              <w:rPr>
                <w:rFonts w:cs="Arial"/>
                <w:szCs w:val="22"/>
              </w:rPr>
            </w:pPr>
            <w:r w:rsidRPr="00B8471C">
              <w:rPr>
                <w:rFonts w:cs="Arial"/>
                <w:szCs w:val="22"/>
              </w:rPr>
              <w:t>Объем работ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058" w:type="dxa"/>
            <w:shd w:val="clear" w:color="auto" w:fill="auto"/>
            <w:vAlign w:val="center"/>
          </w:tcPr>
          <w:p w:rsidR="00B8471C" w:rsidRPr="00EF1336" w:rsidRDefault="00B8471C" w:rsidP="005903EC">
            <w:pPr>
              <w:rPr>
                <w:rFonts w:cs="Arial"/>
                <w:szCs w:val="22"/>
              </w:rPr>
            </w:pPr>
            <w:r w:rsidRPr="00B8471C">
              <w:rPr>
                <w:rFonts w:cs="Arial"/>
                <w:szCs w:val="22"/>
              </w:rPr>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tc>
        <w:tc>
          <w:tcPr>
            <w:tcW w:w="1938" w:type="dxa"/>
            <w:shd w:val="clear" w:color="000000" w:fill="FFFFFF"/>
            <w:vAlign w:val="center"/>
          </w:tcPr>
          <w:p w:rsidR="00B8471C" w:rsidRDefault="00B8471C" w:rsidP="005903EC">
            <w:pPr>
              <w:rPr>
                <w:rFonts w:cs="Arial"/>
                <w:sz w:val="20"/>
                <w:szCs w:val="20"/>
              </w:rPr>
            </w:pPr>
            <w:r>
              <w:rPr>
                <w:rFonts w:cs="Arial"/>
                <w:sz w:val="20"/>
                <w:szCs w:val="20"/>
              </w:rPr>
              <w:t>Соответствует/ Не соответствует</w:t>
            </w:r>
          </w:p>
          <w:p w:rsidR="00B8471C" w:rsidRPr="002E571A" w:rsidRDefault="00B8471C" w:rsidP="005903EC">
            <w:pPr>
              <w:rPr>
                <w:rFonts w:cs="Arial"/>
                <w:sz w:val="20"/>
                <w:szCs w:val="20"/>
              </w:rPr>
            </w:pP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Соответствует</w:t>
            </w:r>
          </w:p>
        </w:tc>
      </w:tr>
      <w:tr w:rsidR="00B8471C" w:rsidRPr="002E571A" w:rsidTr="00B8471C">
        <w:trPr>
          <w:trHeight w:val="196"/>
        </w:trPr>
        <w:tc>
          <w:tcPr>
            <w:tcW w:w="582" w:type="dxa"/>
            <w:shd w:val="clear" w:color="auto" w:fill="auto"/>
            <w:noWrap/>
            <w:vAlign w:val="center"/>
          </w:tcPr>
          <w:p w:rsidR="00B8471C" w:rsidRDefault="00B8471C" w:rsidP="005903EC">
            <w:pPr>
              <w:rPr>
                <w:rFonts w:cs="Arial"/>
                <w:sz w:val="20"/>
                <w:szCs w:val="20"/>
              </w:rPr>
            </w:pPr>
            <w:r>
              <w:rPr>
                <w:rFonts w:cs="Arial"/>
                <w:sz w:val="20"/>
                <w:szCs w:val="20"/>
              </w:rPr>
              <w:t>13</w:t>
            </w:r>
          </w:p>
        </w:tc>
        <w:tc>
          <w:tcPr>
            <w:tcW w:w="3230" w:type="dxa"/>
            <w:shd w:val="clear" w:color="auto" w:fill="auto"/>
            <w:vAlign w:val="center"/>
          </w:tcPr>
          <w:p w:rsidR="00B8471C" w:rsidRPr="00D6472E" w:rsidRDefault="00B8471C" w:rsidP="005903EC">
            <w:pPr>
              <w:rPr>
                <w:rFonts w:cs="Arial"/>
                <w:szCs w:val="22"/>
              </w:rPr>
            </w:pPr>
            <w:r w:rsidRPr="00B8471C">
              <w:rPr>
                <w:rFonts w:cs="Arial"/>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058" w:type="dxa"/>
            <w:shd w:val="clear" w:color="auto" w:fill="auto"/>
            <w:vAlign w:val="center"/>
          </w:tcPr>
          <w:p w:rsidR="00B8471C" w:rsidRPr="00EF1336" w:rsidRDefault="00B8471C" w:rsidP="005903EC">
            <w:pPr>
              <w:rPr>
                <w:rFonts w:cs="Arial"/>
                <w:szCs w:val="22"/>
              </w:rPr>
            </w:pPr>
            <w:r w:rsidRPr="00B8471C">
              <w:rPr>
                <w:rFonts w:cs="Arial"/>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938" w:type="dxa"/>
            <w:shd w:val="clear" w:color="000000" w:fill="FFFFFF"/>
            <w:vAlign w:val="center"/>
          </w:tcPr>
          <w:p w:rsidR="00B8471C" w:rsidRPr="002E571A" w:rsidRDefault="00B8471C" w:rsidP="005903EC">
            <w:pPr>
              <w:rPr>
                <w:rFonts w:cs="Arial"/>
                <w:sz w:val="20"/>
                <w:szCs w:val="20"/>
              </w:rPr>
            </w:pPr>
            <w:r>
              <w:rPr>
                <w:rFonts w:cs="Arial"/>
                <w:sz w:val="20"/>
                <w:szCs w:val="20"/>
              </w:rPr>
              <w:t>Да/нет</w:t>
            </w:r>
          </w:p>
        </w:tc>
        <w:tc>
          <w:tcPr>
            <w:tcW w:w="1455" w:type="dxa"/>
            <w:shd w:val="clear" w:color="000000" w:fill="FFFFFF"/>
            <w:vAlign w:val="center"/>
          </w:tcPr>
          <w:p w:rsidR="00B8471C" w:rsidRPr="002E571A" w:rsidRDefault="00B8471C" w:rsidP="005903EC">
            <w:pPr>
              <w:rPr>
                <w:rFonts w:cs="Arial"/>
                <w:sz w:val="20"/>
                <w:szCs w:val="20"/>
              </w:rPr>
            </w:pPr>
            <w:r>
              <w:rPr>
                <w:rFonts w:cs="Arial"/>
                <w:sz w:val="20"/>
                <w:szCs w:val="20"/>
              </w:rPr>
              <w:t>Да</w:t>
            </w:r>
          </w:p>
        </w:tc>
      </w:tr>
      <w:tr w:rsidR="003C231B" w:rsidRPr="002E571A" w:rsidTr="00B8471C">
        <w:trPr>
          <w:trHeight w:val="196"/>
        </w:trPr>
        <w:tc>
          <w:tcPr>
            <w:tcW w:w="582" w:type="dxa"/>
            <w:shd w:val="clear" w:color="auto" w:fill="auto"/>
            <w:noWrap/>
            <w:vAlign w:val="center"/>
          </w:tcPr>
          <w:p w:rsidR="003C231B" w:rsidRDefault="003C231B" w:rsidP="005903EC">
            <w:pPr>
              <w:rPr>
                <w:rFonts w:cs="Arial"/>
                <w:sz w:val="20"/>
                <w:szCs w:val="20"/>
              </w:rPr>
            </w:pPr>
            <w:r>
              <w:rPr>
                <w:rFonts w:cs="Arial"/>
                <w:sz w:val="20"/>
                <w:szCs w:val="20"/>
              </w:rPr>
              <w:t>14</w:t>
            </w:r>
          </w:p>
        </w:tc>
        <w:tc>
          <w:tcPr>
            <w:tcW w:w="3230" w:type="dxa"/>
            <w:shd w:val="clear" w:color="auto" w:fill="auto"/>
            <w:vAlign w:val="center"/>
          </w:tcPr>
          <w:p w:rsidR="003C231B" w:rsidRPr="00D6472E" w:rsidRDefault="003C231B" w:rsidP="00541AD7">
            <w:pPr>
              <w:rPr>
                <w:rFonts w:cs="Arial"/>
                <w:szCs w:val="22"/>
              </w:rPr>
            </w:pPr>
            <w:r w:rsidRPr="00B8471C">
              <w:rPr>
                <w:rFonts w:cs="Arial"/>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058" w:type="dxa"/>
            <w:shd w:val="clear" w:color="auto" w:fill="auto"/>
            <w:vAlign w:val="center"/>
          </w:tcPr>
          <w:p w:rsidR="003C231B" w:rsidRPr="00EF1336" w:rsidRDefault="003C231B" w:rsidP="00541AD7">
            <w:pPr>
              <w:rPr>
                <w:rFonts w:cs="Arial"/>
                <w:szCs w:val="22"/>
              </w:rPr>
            </w:pPr>
            <w:r w:rsidRPr="00B8471C">
              <w:rPr>
                <w:rFonts w:cs="Arial"/>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938" w:type="dxa"/>
            <w:shd w:val="clear" w:color="000000" w:fill="FFFFFF"/>
            <w:vAlign w:val="center"/>
          </w:tcPr>
          <w:p w:rsidR="003C231B" w:rsidRPr="002E571A" w:rsidRDefault="003C231B" w:rsidP="00541AD7">
            <w:pPr>
              <w:rPr>
                <w:rFonts w:cs="Arial"/>
                <w:sz w:val="20"/>
                <w:szCs w:val="20"/>
              </w:rPr>
            </w:pPr>
            <w:r>
              <w:rPr>
                <w:rFonts w:cs="Arial"/>
                <w:sz w:val="20"/>
                <w:szCs w:val="20"/>
              </w:rPr>
              <w:t>Да/нет</w:t>
            </w:r>
          </w:p>
        </w:tc>
        <w:tc>
          <w:tcPr>
            <w:tcW w:w="1455" w:type="dxa"/>
            <w:shd w:val="clear" w:color="000000" w:fill="FFFFFF"/>
            <w:vAlign w:val="center"/>
          </w:tcPr>
          <w:p w:rsidR="003C231B" w:rsidRPr="002E571A" w:rsidRDefault="003C231B" w:rsidP="00541AD7">
            <w:pPr>
              <w:rPr>
                <w:rFonts w:cs="Arial"/>
                <w:sz w:val="20"/>
                <w:szCs w:val="20"/>
              </w:rPr>
            </w:pPr>
            <w:r>
              <w:rPr>
                <w:rFonts w:cs="Arial"/>
                <w:sz w:val="20"/>
                <w:szCs w:val="20"/>
              </w:rPr>
              <w:t>Да</w:t>
            </w:r>
          </w:p>
        </w:tc>
      </w:tr>
    </w:tbl>
    <w:p w:rsidR="00A627EA" w:rsidRDefault="00A627EA" w:rsidP="00964CEB">
      <w:pPr>
        <w:autoSpaceDE w:val="0"/>
        <w:jc w:val="both"/>
      </w:pP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943244" w:rsidRPr="004F2728" w:rsidRDefault="00E526D7" w:rsidP="00E526D7">
      <w:pPr>
        <w:pStyle w:val="af3"/>
        <w:suppressAutoHyphens/>
        <w:jc w:val="both"/>
      </w:pPr>
      <w:r w:rsidRPr="00843298">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CB2ED0">
      <w:pgSz w:w="11907" w:h="16840" w:code="9"/>
      <w:pgMar w:top="709"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6D28E1">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8E1"/>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CC31B-48B1-4AB8-974B-F1EBE78B2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3828</Words>
  <Characters>21820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25597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9</cp:revision>
  <cp:lastPrinted>2015-11-26T06:24:00Z</cp:lastPrinted>
  <dcterms:created xsi:type="dcterms:W3CDTF">2015-11-17T06:30:00Z</dcterms:created>
  <dcterms:modified xsi:type="dcterms:W3CDTF">2015-11-26T06:25:00Z</dcterms:modified>
</cp:coreProperties>
</file>