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519" w:rsidRPr="00FA5FBD" w:rsidRDefault="002D5519" w:rsidP="002D5519">
      <w:pPr>
        <w:pStyle w:val="4"/>
        <w:numPr>
          <w:ilvl w:val="0"/>
          <w:numId w:val="0"/>
        </w:numPr>
        <w:ind w:right="0"/>
        <w:jc w:val="right"/>
        <w:rPr>
          <w:lang w:val="ru-RU"/>
        </w:rPr>
      </w:pPr>
      <w:r>
        <w:rPr>
          <w:b/>
          <w:szCs w:val="24"/>
          <w:lang w:val="ru-RU"/>
        </w:rPr>
        <w:t>Форма 3</w:t>
      </w:r>
    </w:p>
    <w:p w:rsidR="002D5519" w:rsidRDefault="002D5519" w:rsidP="002D5519">
      <w:pPr>
        <w:pStyle w:val="a5"/>
        <w:rPr>
          <w:sz w:val="24"/>
          <w:lang w:val="ru-RU"/>
        </w:rPr>
      </w:pPr>
    </w:p>
    <w:p w:rsidR="002D5519" w:rsidRDefault="002D5519" w:rsidP="002D5519">
      <w:pPr>
        <w:pStyle w:val="a5"/>
        <w:rPr>
          <w:sz w:val="16"/>
          <w:szCs w:val="16"/>
        </w:rPr>
      </w:pPr>
      <w:r>
        <w:rPr>
          <w:sz w:val="24"/>
        </w:rPr>
        <w:t>ДОГОВОР ПОДРЯДА № ___</w:t>
      </w:r>
    </w:p>
    <w:p w:rsidR="002D5519" w:rsidRDefault="002D5519" w:rsidP="002D5519">
      <w:pPr>
        <w:pStyle w:val="a5"/>
        <w:rPr>
          <w:sz w:val="16"/>
          <w:szCs w:val="16"/>
        </w:rPr>
      </w:pPr>
    </w:p>
    <w:p w:rsidR="002D5519" w:rsidRDefault="002D5519" w:rsidP="002D5519">
      <w:pPr>
        <w:pStyle w:val="a5"/>
        <w:jc w:val="left"/>
        <w:rPr>
          <w:sz w:val="24"/>
        </w:rPr>
      </w:pPr>
      <w:r>
        <w:rPr>
          <w:sz w:val="24"/>
        </w:rPr>
        <w:t>г. Ярославль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«___» _____________ 201__ года</w:t>
      </w:r>
    </w:p>
    <w:p w:rsidR="002D5519" w:rsidRDefault="002D5519" w:rsidP="002D5519">
      <w:pPr>
        <w:rPr>
          <w:sz w:val="24"/>
          <w:szCs w:val="24"/>
        </w:rPr>
      </w:pPr>
    </w:p>
    <w:p w:rsidR="002D5519" w:rsidRDefault="002D5519" w:rsidP="002D5519">
      <w:pPr>
        <w:contextualSpacing/>
        <w:rPr>
          <w:sz w:val="23"/>
          <w:szCs w:val="23"/>
        </w:rPr>
      </w:pPr>
    </w:p>
    <w:p w:rsidR="002D5519" w:rsidRDefault="002D5519" w:rsidP="002D551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2D5519" w:rsidRDefault="002D5519" w:rsidP="002D551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____________________ в лице _________________________, действующего на основании ____________</w:t>
      </w:r>
      <w:proofErr w:type="gramStart"/>
      <w:r>
        <w:rPr>
          <w:sz w:val="23"/>
          <w:szCs w:val="23"/>
        </w:rPr>
        <w:t xml:space="preserve"> ,</w:t>
      </w:r>
      <w:proofErr w:type="gramEnd"/>
      <w:r>
        <w:rPr>
          <w:sz w:val="23"/>
          <w:szCs w:val="23"/>
        </w:rPr>
        <w:t xml:space="preserve"> имеющее свидетельство о допуске к работам, которые оказывают влияние на безопасность объектов капитального строительства № _________, именуемое в дальнейшем «Подрядчик», с другой стороны,</w:t>
      </w:r>
    </w:p>
    <w:p w:rsidR="002D5519" w:rsidRDefault="002D5519" w:rsidP="002D551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заключили настоящий договор о нижеследующем:</w:t>
      </w:r>
    </w:p>
    <w:p w:rsidR="002D5519" w:rsidRDefault="002D5519" w:rsidP="002D551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pStyle w:val="ab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bookmarkStart w:id="0" w:name="_Ref438644264"/>
      <w:bookmarkStart w:id="1" w:name="_Ref438817403"/>
      <w:r>
        <w:rPr>
          <w:rFonts w:ascii="Times New Roman" w:hAnsi="Times New Roman" w:cs="Times New Roman"/>
          <w:sz w:val="23"/>
          <w:szCs w:val="23"/>
        </w:rPr>
        <w:t xml:space="preserve">Подрядчик принимает на себя обязательства по </w:t>
      </w:r>
      <w:r>
        <w:rPr>
          <w:rFonts w:ascii="Times New Roman" w:hAnsi="Times New Roman" w:cs="Times New Roman"/>
          <w:b/>
          <w:sz w:val="23"/>
          <w:szCs w:val="23"/>
        </w:rPr>
        <w:t xml:space="preserve">выполнению работ </w:t>
      </w:r>
      <w:r>
        <w:rPr>
          <w:rFonts w:ascii="Times New Roman" w:hAnsi="Times New Roman" w:cs="Times New Roman"/>
          <w:b/>
          <w:szCs w:val="22"/>
        </w:rPr>
        <w:t>по антикоррозионной защите оборудования и трубопроводов  технологический установки АВТ-3 цех №  1</w:t>
      </w:r>
      <w:r>
        <w:rPr>
          <w:szCs w:val="22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 xml:space="preserve">в соответствии с 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>заданием</w:t>
      </w:r>
      <w:r>
        <w:rPr>
          <w:rFonts w:ascii="Times New Roman" w:hAnsi="Times New Roman" w:cs="Times New Roman"/>
          <w:b/>
          <w:sz w:val="23"/>
          <w:szCs w:val="23"/>
        </w:rPr>
        <w:t xml:space="preserve"> Заказчика</w:t>
      </w:r>
      <w:r>
        <w:rPr>
          <w:rFonts w:ascii="Times New Roman" w:hAnsi="Times New Roman" w:cs="Times New Roman"/>
          <w:sz w:val="23"/>
          <w:szCs w:val="23"/>
        </w:rPr>
        <w:t>. Виды выполняемых Подрядчиком работ перечислены в дефектной ведомости и сметах №№ _____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являющихся приложениями к настоящему договору.</w:t>
      </w:r>
      <w:bookmarkEnd w:id="0"/>
      <w:bookmarkEnd w:id="1"/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Объёмы и сроки выполнения работ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Объемы выполняемых работ определяются сметами №№ ________________, составленными в соответствии с дефектной ведомостью.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Сроки выполнения работ: </w:t>
      </w:r>
    </w:p>
    <w:p w:rsidR="002D5519" w:rsidRDefault="002D5519" w:rsidP="002D5519">
      <w:pPr>
        <w:pStyle w:val="ab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Начало работ </w:t>
      </w:r>
      <w:r w:rsidRPr="00774474">
        <w:rPr>
          <w:rFonts w:ascii="Times New Roman" w:hAnsi="Times New Roman" w:cs="Times New Roman"/>
          <w:sz w:val="23"/>
          <w:szCs w:val="23"/>
        </w:rPr>
        <w:t xml:space="preserve">– </w:t>
      </w:r>
      <w:proofErr w:type="gramStart"/>
      <w:r w:rsidRPr="00774474">
        <w:rPr>
          <w:rFonts w:ascii="Times New Roman" w:hAnsi="Times New Roman" w:cs="Times New Roman"/>
          <w:sz w:val="23"/>
          <w:szCs w:val="23"/>
        </w:rPr>
        <w:t>с даты подписания</w:t>
      </w:r>
      <w:proofErr w:type="gramEnd"/>
      <w:r w:rsidRPr="00774474">
        <w:rPr>
          <w:rFonts w:ascii="Times New Roman" w:hAnsi="Times New Roman" w:cs="Times New Roman"/>
          <w:sz w:val="23"/>
          <w:szCs w:val="23"/>
        </w:rPr>
        <w:t xml:space="preserve"> договора, окончание работ – сентябрь 2016 г., согласно укрупненного графика проведения работ (Приложение № 3 к Договору).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2D5519" w:rsidRDefault="002D5519" w:rsidP="002D5519">
      <w:pPr>
        <w:pStyle w:val="ab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включительно.</w:t>
      </w:r>
      <w:proofErr w:type="gramEnd"/>
    </w:p>
    <w:p w:rsidR="002D5519" w:rsidRDefault="002D5519" w:rsidP="002D5519">
      <w:pPr>
        <w:pStyle w:val="ab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сторон.</w:t>
      </w:r>
    </w:p>
    <w:p w:rsidR="002D5519" w:rsidRDefault="002D5519" w:rsidP="002D5519">
      <w:pPr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Стоимость работ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color w:val="000000"/>
          <w:sz w:val="23"/>
          <w:szCs w:val="23"/>
        </w:rPr>
      </w:pPr>
      <w:bookmarkStart w:id="2" w:name="_Ref438644310"/>
      <w:r>
        <w:rPr>
          <w:sz w:val="23"/>
          <w:szCs w:val="23"/>
        </w:rPr>
        <w:t>Стоимость поручаемых Подрядчику работ, предусмотренных п.</w:t>
      </w:r>
      <w:r>
        <w:rPr>
          <w:sz w:val="23"/>
          <w:szCs w:val="23"/>
          <w:lang w:val="ru-RU"/>
        </w:rPr>
        <w:t>1.1</w:t>
      </w:r>
      <w:r>
        <w:rPr>
          <w:sz w:val="23"/>
          <w:szCs w:val="23"/>
        </w:rPr>
        <w:t xml:space="preserve"> настоящего Договора, составляет ______________________ руб., в т.ч. НДС ___ . Стоимость работ включает в себя стоимость материалов поставки Подрядчика, а также все затраты Подрядчика, понесенные во исполнение настоящего договора, в частности, раздела </w:t>
      </w:r>
      <w:r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_Ref438644440 \r \h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>
        <w:rPr>
          <w:sz w:val="23"/>
          <w:szCs w:val="23"/>
        </w:rPr>
        <w:t>6</w:t>
      </w:r>
      <w:r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договора.</w:t>
      </w:r>
      <w:bookmarkEnd w:id="2"/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Стоимость работ по п. </w:t>
      </w:r>
      <w:r w:rsidRPr="00EE2F31">
        <w:rPr>
          <w:rFonts w:ascii="Times New Roman" w:hAnsi="Times New Roman" w:cs="Times New Roman"/>
          <w:color w:val="000000"/>
          <w:sz w:val="23"/>
          <w:szCs w:val="23"/>
        </w:rPr>
        <w:t>3.1</w:t>
      </w:r>
      <w:r>
        <w:rPr>
          <w:rFonts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является твёрдой и не подлежит изменению в ходе выполнения работ по настоящему договору (кроме случаев, предусмотренных настоящим разделом договора).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 xml:space="preserve">При согласовании стоимости работ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</w:t>
      </w:r>
      <w:r w:rsidRPr="00774474">
        <w:rPr>
          <w:rFonts w:ascii="Times New Roman" w:hAnsi="Times New Roman" w:cs="Times New Roman"/>
          <w:color w:val="000000"/>
          <w:sz w:val="23"/>
          <w:szCs w:val="23"/>
        </w:rPr>
        <w:t>оборудования,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все прочие затраты, своё вознаграждение и гарантирует, что указанные в настоящем разделе договора стоимость работ и Регламент определения стоимости работ являются достаточным для полного и качественного выполнения работ.</w:t>
      </w:r>
      <w:proofErr w:type="gramEnd"/>
    </w:p>
    <w:p w:rsidR="002D5519" w:rsidRDefault="002D5519" w:rsidP="002D551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В случае увеличения Заказчиком объемов работ по сравнению с объемом, указанным в приложении №1,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p w:rsidR="002D5519" w:rsidRDefault="002D5519" w:rsidP="002D5519">
      <w:pPr>
        <w:pStyle w:val="ab"/>
        <w:spacing w:before="0"/>
        <w:ind w:left="567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240" w:type="dxa"/>
        <w:tblLayout w:type="fixed"/>
        <w:tblLook w:val="0000"/>
      </w:tblPr>
      <w:tblGrid>
        <w:gridCol w:w="7088"/>
        <w:gridCol w:w="1118"/>
        <w:gridCol w:w="1453"/>
      </w:tblGrid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Наименование затрат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Ед. изм.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</w:t>
            </w:r>
          </w:p>
        </w:tc>
      </w:tr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Среднемесячная зарплата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Руб.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Коэффициент на стесненные условия труда (к фонду оплаты труда (ФОТ)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Коэффициент на работу внутри аппаратов (</w:t>
            </w:r>
            <w:proofErr w:type="gramStart"/>
            <w:r>
              <w:rPr>
                <w:sz w:val="23"/>
                <w:szCs w:val="23"/>
              </w:rPr>
              <w:t>к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Накладные расходы (</w:t>
            </w:r>
            <w:proofErr w:type="gramStart"/>
            <w:r>
              <w:rPr>
                <w:sz w:val="23"/>
                <w:szCs w:val="23"/>
              </w:rPr>
              <w:t>от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Плановые накопления (</w:t>
            </w:r>
            <w:proofErr w:type="gramStart"/>
            <w:r>
              <w:rPr>
                <w:sz w:val="23"/>
                <w:szCs w:val="23"/>
              </w:rPr>
              <w:t>от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Зимнее удорожание (от СМР)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Транспортные расходы на материалы подрядчика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2D5519" w:rsidTr="00713BE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Транспортные расходы на материалы заказчика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</w:tbl>
    <w:p w:rsidR="002D5519" w:rsidRDefault="002D5519" w:rsidP="002D5519">
      <w:pPr>
        <w:ind w:firstLine="567"/>
        <w:jc w:val="both"/>
      </w:pPr>
    </w:p>
    <w:p w:rsidR="002D5519" w:rsidRDefault="002D5519" w:rsidP="002D551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Стоимость опциона - </w:t>
      </w:r>
      <w:r w:rsidRPr="00774474">
        <w:rPr>
          <w:rFonts w:ascii="Times New Roman" w:hAnsi="Times New Roman" w:cs="Times New Roman"/>
          <w:sz w:val="23"/>
          <w:szCs w:val="23"/>
        </w:rPr>
        <w:t>не более 30 %</w:t>
      </w:r>
      <w:r>
        <w:rPr>
          <w:rFonts w:ascii="Times New Roman" w:hAnsi="Times New Roman" w:cs="Times New Roman"/>
          <w:sz w:val="23"/>
          <w:szCs w:val="23"/>
        </w:rPr>
        <w:t xml:space="preserve"> от стоимости работ по настоящему Договору, указанной в п. </w:t>
      </w:r>
      <w:r>
        <w:rPr>
          <w:rFonts w:cs="Times New Roman"/>
          <w:sz w:val="23"/>
          <w:szCs w:val="23"/>
        </w:rPr>
        <w:t xml:space="preserve">3.1. </w:t>
      </w:r>
      <w:r>
        <w:rPr>
          <w:rFonts w:ascii="Times New Roman" w:hAnsi="Times New Roman" w:cs="Times New Roman"/>
          <w:sz w:val="23"/>
          <w:szCs w:val="23"/>
        </w:rPr>
        <w:t>Опцион предоставляется Заказчику без оплаты или другого встречного предоставления.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D5519" w:rsidRDefault="002D5519" w:rsidP="002D5519">
      <w:pPr>
        <w:pStyle w:val="a9"/>
        <w:tabs>
          <w:tab w:val="clear" w:pos="4677"/>
          <w:tab w:val="clear" w:pos="9355"/>
          <w:tab w:val="left" w:pos="284"/>
          <w:tab w:val="left" w:pos="1778"/>
        </w:tabs>
        <w:contextualSpacing/>
        <w:jc w:val="center"/>
        <w:rPr>
          <w:b/>
          <w:bCs/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Порядок расчетов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оплаты Подрядчиком стоимости оказанных Подрядчику услуг (в т.ч. оплата за электрическую и тепловую энергию, связь, подачу воды, пара, вывоз мусора, предоставление транспорта и пр.), аренды, сумм штрафов/неустоек, других мер ответственности, в том числе связанных с другими заключенными Сторонами договорами.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2D5519" w:rsidRDefault="002D5519" w:rsidP="002D5519">
      <w:pPr>
        <w:pStyle w:val="a9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Обеспечение материалами и оборудованием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  <w:shd w:val="clear" w:color="auto" w:fill="FFFF00"/>
        </w:rPr>
      </w:pPr>
      <w:r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договору.</w:t>
      </w:r>
    </w:p>
    <w:p w:rsidR="002D5519" w:rsidRPr="006F7373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6F7373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оборудования и материалов» 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осуществляет доставку к месту выполнения работ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материалов и оборудования</w:t>
      </w:r>
      <w:r>
        <w:rPr>
          <w:rFonts w:ascii="Times New Roman" w:hAnsi="Times New Roman" w:cs="Times New Roman"/>
          <w:bCs/>
          <w:sz w:val="23"/>
          <w:szCs w:val="23"/>
        </w:rPr>
        <w:t>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bookmarkStart w:id="3" w:name="_Ref438644830"/>
      <w:r>
        <w:rPr>
          <w:rFonts w:ascii="Times New Roman" w:hAnsi="Times New Roman" w:cs="Times New Roman"/>
          <w:sz w:val="23"/>
          <w:szCs w:val="23"/>
        </w:rPr>
        <w:t>Все предоставляемые для выполнения работ материалы и оборудование должны иметь:</w:t>
      </w:r>
      <w:bookmarkEnd w:id="3"/>
    </w:p>
    <w:p w:rsidR="002D5519" w:rsidRDefault="002D5519" w:rsidP="002D5519">
      <w:pPr>
        <w:numPr>
          <w:ilvl w:val="0"/>
          <w:numId w:val="4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Сертификаты качества, выданные производителем,</w:t>
      </w:r>
    </w:p>
    <w:p w:rsidR="002D5519" w:rsidRDefault="002D5519" w:rsidP="002D5519">
      <w:pPr>
        <w:numPr>
          <w:ilvl w:val="0"/>
          <w:numId w:val="4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Сертификаты соответствия Госстандарта Российской Федерации,</w:t>
      </w:r>
    </w:p>
    <w:p w:rsidR="002D5519" w:rsidRDefault="002D5519" w:rsidP="002D5519">
      <w:pPr>
        <w:numPr>
          <w:ilvl w:val="0"/>
          <w:numId w:val="4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2D5519" w:rsidRDefault="002D5519" w:rsidP="002D5519">
      <w:pPr>
        <w:numPr>
          <w:ilvl w:val="0"/>
          <w:numId w:val="4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Технические паспорта и другие документы, удостоверяющие их качество.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2D5519" w:rsidRDefault="002D5519" w:rsidP="002D5519">
      <w:pPr>
        <w:pStyle w:val="a9"/>
        <w:tabs>
          <w:tab w:val="clear" w:pos="4677"/>
          <w:tab w:val="clear" w:pos="9355"/>
          <w:tab w:val="left" w:pos="284"/>
          <w:tab w:val="left" w:pos="1778"/>
        </w:tabs>
        <w:contextualSpacing/>
        <w:jc w:val="center"/>
        <w:rPr>
          <w:b/>
          <w:bCs/>
          <w:sz w:val="23"/>
          <w:szCs w:val="23"/>
        </w:rPr>
      </w:pPr>
    </w:p>
    <w:p w:rsidR="002D5519" w:rsidRDefault="002D5519" w:rsidP="002D5519">
      <w:pPr>
        <w:pStyle w:val="a9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r>
        <w:rPr>
          <w:sz w:val="22"/>
          <w:szCs w:val="22"/>
        </w:rPr>
        <w:t xml:space="preserve"> </w:t>
      </w:r>
      <w:r w:rsidRPr="006F7373">
        <w:rPr>
          <w:sz w:val="22"/>
          <w:szCs w:val="22"/>
          <w:lang w:val="ru-RU"/>
        </w:rPr>
        <w:t>СНиП 3.04.03-85 «Защита строительных конструкций и сооружений от коррозии», СП 16.13330.2011 Стальные конструкции</w:t>
      </w:r>
      <w:r w:rsidRPr="006F7373">
        <w:rPr>
          <w:sz w:val="22"/>
          <w:szCs w:val="22"/>
        </w:rPr>
        <w:t xml:space="preserve">, </w:t>
      </w:r>
      <w:r w:rsidRPr="006F7373">
        <w:rPr>
          <w:sz w:val="22"/>
          <w:szCs w:val="22"/>
          <w:lang w:val="ru-RU"/>
        </w:rPr>
        <w:t>СП 70.13330.2012 Несущие и ограждающие конструкции</w:t>
      </w:r>
      <w:r w:rsidRPr="006F7373">
        <w:rPr>
          <w:sz w:val="22"/>
          <w:szCs w:val="22"/>
        </w:rPr>
        <w:t>, СНИП 3.05.05-84</w:t>
      </w:r>
      <w:r w:rsidRPr="006F7373">
        <w:rPr>
          <w:sz w:val="22"/>
          <w:szCs w:val="22"/>
          <w:lang w:val="ru-RU"/>
        </w:rPr>
        <w:t xml:space="preserve"> Технологическое оборудование и технологические трубопроводы</w:t>
      </w:r>
      <w:r w:rsidRPr="006F7373">
        <w:rPr>
          <w:sz w:val="22"/>
          <w:szCs w:val="22"/>
        </w:rPr>
        <w:t>, РД 38.13.004-86</w:t>
      </w:r>
      <w:r w:rsidRPr="006F7373">
        <w:rPr>
          <w:sz w:val="22"/>
          <w:szCs w:val="22"/>
          <w:lang w:val="ru-RU"/>
        </w:rPr>
        <w:t xml:space="preserve">, </w:t>
      </w:r>
      <w:r w:rsidRPr="006F7373">
        <w:rPr>
          <w:sz w:val="22"/>
          <w:szCs w:val="22"/>
        </w:rPr>
        <w:t>Технологической инструкции по нанесению материалов АРМОКОТ ТУ 2312-009-233547-2009, разработанной ЗАО «Морозовский химический завод»</w:t>
      </w:r>
      <w:r w:rsidRPr="006F7373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 xml:space="preserve"> </w:t>
      </w:r>
      <w:r w:rsidRPr="006F7373">
        <w:rPr>
          <w:sz w:val="22"/>
          <w:szCs w:val="22"/>
          <w:lang w:val="ru-RU"/>
        </w:rPr>
        <w:t>Т</w:t>
      </w:r>
      <w:r w:rsidRPr="006F7373">
        <w:rPr>
          <w:sz w:val="22"/>
          <w:szCs w:val="22"/>
        </w:rPr>
        <w:t xml:space="preserve">ребованиями международного стандарта </w:t>
      </w:r>
      <w:r w:rsidRPr="006F7373">
        <w:rPr>
          <w:sz w:val="22"/>
          <w:szCs w:val="22"/>
          <w:lang w:val="en-US"/>
        </w:rPr>
        <w:t>ISO</w:t>
      </w:r>
      <w:r w:rsidRPr="006F7373">
        <w:rPr>
          <w:sz w:val="22"/>
          <w:szCs w:val="22"/>
        </w:rPr>
        <w:t>8501-1:1988</w:t>
      </w:r>
      <w:r w:rsidRPr="006F7373">
        <w:rPr>
          <w:sz w:val="22"/>
          <w:szCs w:val="22"/>
          <w:lang w:val="ru-RU"/>
        </w:rPr>
        <w:t>.</w:t>
      </w:r>
      <w:r>
        <w:rPr>
          <w:color w:val="FF0000"/>
          <w:sz w:val="22"/>
          <w:szCs w:val="22"/>
          <w:lang w:val="ru-RU"/>
        </w:rPr>
        <w:t xml:space="preserve"> </w:t>
      </w:r>
      <w:r>
        <w:rPr>
          <w:sz w:val="23"/>
          <w:szCs w:val="23"/>
        </w:rPr>
        <w:t>Правила по охране труда в строительстве, утв. приказом от 1 июня 2015 г. N 336н.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bookmarkStart w:id="5" w:name="_Ref438645112"/>
      <w:r>
        <w:rPr>
          <w:rFonts w:ascii="Times New Roman" w:hAnsi="Times New Roman" w:cs="Times New Roman"/>
          <w:sz w:val="23"/>
          <w:szCs w:val="23"/>
        </w:rPr>
        <w:t>Обеспечить:</w:t>
      </w:r>
      <w:bookmarkEnd w:id="5"/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выполнение объёма работ, составляющего не менее </w:t>
      </w:r>
      <w:r w:rsidRPr="00FA5FBD">
        <w:rPr>
          <w:sz w:val="23"/>
          <w:szCs w:val="23"/>
        </w:rPr>
        <w:t>90 %,</w:t>
      </w:r>
      <w:r>
        <w:rPr>
          <w:sz w:val="23"/>
          <w:szCs w:val="23"/>
        </w:rPr>
        <w:t xml:space="preserve"> собственными силами Подрядчика (без привлечения субподрядчиков); субподрядчикам может быть передано не более </w:t>
      </w:r>
      <w:r w:rsidRPr="00FA5FBD">
        <w:rPr>
          <w:sz w:val="23"/>
          <w:szCs w:val="23"/>
        </w:rPr>
        <w:t>10 %</w:t>
      </w:r>
      <w:r>
        <w:rPr>
          <w:sz w:val="23"/>
          <w:szCs w:val="23"/>
        </w:rPr>
        <w:t xml:space="preserve">  работ;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 всего периода выполнения работ.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6" w:name="_Ref438644568"/>
      <w:r>
        <w:rPr>
          <w:rFonts w:ascii="Times New Roman" w:hAnsi="Times New Roman" w:cs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bookmarkStart w:id="7" w:name="_Ref438644498"/>
      <w:r>
        <w:rPr>
          <w:rFonts w:ascii="Times New Roman" w:hAnsi="Times New Roman" w:cs="Times New Roman"/>
          <w:sz w:val="23"/>
          <w:szCs w:val="23"/>
        </w:rPr>
        <w:lastRenderedPageBreak/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>
        <w:rPr>
          <w:rFonts w:ascii="Times New Roman" w:hAnsi="Times New Roman" w:cs="Times New Roman"/>
          <w:sz w:val="23"/>
          <w:szCs w:val="23"/>
        </w:rPr>
        <w:t xml:space="preserve">              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>
        <w:rPr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3 об общих правилах газобезопасности на территории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18 по охране труда при проведении работ на высоте;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22 по организации безопасного проведения газоопасных работ на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69 по организации безопасного проведения огневых работ на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Правил № 404 производства земляных работ на территории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Положения № 547 по обращению с отходами на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Правил экологической безопасности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Правил благоустройства и содержания территории ОАО «Славнефть-ЯНОС»;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Памятки о действиях персонала при обнаружении подозрительных предметов;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Положения о </w:t>
      </w:r>
      <w:proofErr w:type="gramStart"/>
      <w:r>
        <w:rPr>
          <w:sz w:val="23"/>
          <w:szCs w:val="23"/>
        </w:rPr>
        <w:t>пропускном</w:t>
      </w:r>
      <w:proofErr w:type="gramEnd"/>
      <w:r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Довести до сведения Работников требования указанных в пункте 6.6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работ.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Заказчика (кроме зоны, отведенной для размещения бытовых помещений).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каждое административное помещение Подрядчика аптечками с медикаментами для оказания первой помощи работникам.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</w:t>
      </w:r>
      <w:r>
        <w:rPr>
          <w:rFonts w:ascii="Times New Roman" w:hAnsi="Times New Roman" w:cs="Times New Roman"/>
          <w:sz w:val="23"/>
          <w:szCs w:val="23"/>
        </w:rPr>
        <w:lastRenderedPageBreak/>
        <w:t>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2D5519" w:rsidRDefault="002D5519" w:rsidP="002D5519">
      <w:pPr>
        <w:pStyle w:val="ab"/>
        <w:widowControl w:val="0"/>
        <w:numPr>
          <w:ilvl w:val="1"/>
          <w:numId w:val="2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Назначить лиц из числа персонала Подрядчика ответственных за противопожарное состояние зданий и сооружений, используемых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8" w:name="_Ref438645222"/>
      <w:r>
        <w:rPr>
          <w:rFonts w:ascii="Times New Roman" w:hAnsi="Times New Roman" w:cs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</w:rPr>
        <w:t>Прочие обязательства Подрядчика: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_Ref438644580"/>
      <w:r>
        <w:rPr>
          <w:rFonts w:ascii="Times New Roman" w:hAnsi="Times New Roman" w:cs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6.5-6.21</w:t>
      </w:r>
      <w:r w:rsidRPr="002C28CC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t xml:space="preserve">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10" w:name="_Ref438645025"/>
      <w:r>
        <w:rPr>
          <w:rFonts w:ascii="Times New Roman" w:hAnsi="Times New Roman" w:cs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0"/>
    </w:p>
    <w:p w:rsidR="002D5519" w:rsidRDefault="002D5519" w:rsidP="002D5519">
      <w:pPr>
        <w:pStyle w:val="ab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  смерть в результате несчастного случая;</w:t>
      </w:r>
    </w:p>
    <w:p w:rsidR="002D5519" w:rsidRDefault="002D5519" w:rsidP="002D5519">
      <w:pPr>
        <w:pStyle w:val="ab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>
        <w:rPr>
          <w:rFonts w:ascii="Times New Roman" w:hAnsi="Times New Roman" w:cs="Times New Roman"/>
          <w:sz w:val="23"/>
          <w:szCs w:val="23"/>
          <w:lang w:val="en-US"/>
        </w:rPr>
        <w:t>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  <w:lang w:val="en-US"/>
        </w:rPr>
        <w:t>II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  <w:lang w:val="en-US"/>
        </w:rPr>
        <w:t>III</w:t>
      </w:r>
      <w:r>
        <w:rPr>
          <w:rFonts w:ascii="Times New Roman" w:hAnsi="Times New Roman" w:cs="Times New Roman"/>
          <w:sz w:val="23"/>
          <w:szCs w:val="23"/>
        </w:rPr>
        <w:t xml:space="preserve"> групп инвалидности. По запросу Подрядчик обязан предоставить Заказчику </w:t>
      </w:r>
      <w:r>
        <w:rPr>
          <w:rFonts w:ascii="Times New Roman" w:hAnsi="Times New Roman" w:cs="Times New Roman"/>
          <w:sz w:val="23"/>
          <w:szCs w:val="23"/>
        </w:rPr>
        <w:lastRenderedPageBreak/>
        <w:t>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2D5519" w:rsidRDefault="002D5519" w:rsidP="002D5519">
      <w:pPr>
        <w:pStyle w:val="ab"/>
        <w:numPr>
          <w:ilvl w:val="1"/>
          <w:numId w:val="2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2D5519" w:rsidRDefault="002D5519" w:rsidP="002D5519">
      <w:pPr>
        <w:pStyle w:val="ab"/>
        <w:numPr>
          <w:ilvl w:val="1"/>
          <w:numId w:val="2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2D5519" w:rsidRDefault="002D5519" w:rsidP="002D5519">
      <w:pPr>
        <w:pStyle w:val="ab"/>
        <w:numPr>
          <w:ilvl w:val="1"/>
          <w:numId w:val="2"/>
        </w:numPr>
        <w:autoSpaceDE w:val="0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2D5519" w:rsidRDefault="002D5519" w:rsidP="002D5519">
      <w:pPr>
        <w:pStyle w:val="a9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2D5519" w:rsidRDefault="002D5519" w:rsidP="002D5519">
      <w:pPr>
        <w:pStyle w:val="a9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2D5519" w:rsidRDefault="002D5519" w:rsidP="002D5519">
      <w:pPr>
        <w:pStyle w:val="ab"/>
        <w:widowControl w:val="0"/>
        <w:numPr>
          <w:ilvl w:val="1"/>
          <w:numId w:val="2"/>
        </w:numPr>
        <w:autoSpaceDE w:val="0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нарушения предусмотренного пунктом 6.36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Если в течение 10 дней со дня опубликования объявления заявок на приобретение имущества не поступит, Заказчик </w:t>
      </w:r>
      <w:r>
        <w:rPr>
          <w:rFonts w:ascii="Times New Roman" w:hAnsi="Times New Roman" w:cs="Times New Roman"/>
          <w:sz w:val="23"/>
          <w:szCs w:val="23"/>
        </w:rPr>
        <w:lastRenderedPageBreak/>
        <w:t>вправе утилизировать имущество Подрядчика с отнесением на последнего расходов на утилизацию.</w:t>
      </w:r>
      <w:proofErr w:type="gramEnd"/>
    </w:p>
    <w:p w:rsidR="002D5519" w:rsidRDefault="002D5519" w:rsidP="002D5519">
      <w:pPr>
        <w:widowControl w:val="0"/>
        <w:autoSpaceDE w:val="0"/>
        <w:ind w:firstLine="567"/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материалов. 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12" w:name="_Ref438645487"/>
      <w:r>
        <w:rPr>
          <w:rFonts w:ascii="Times New Roman" w:hAnsi="Times New Roman" w:cs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5.5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>
        <w:rPr>
          <w:rFonts w:ascii="Times New Roman" w:hAnsi="Times New Roman" w:cs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2"/>
      <w:proofErr w:type="gramEnd"/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Если Подрядчик не передал Заказчику предусмотренные договором документы (в частности, документы, предусмотренные пунктом 5.5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>
        <w:rPr>
          <w:rFonts w:ascii="Times New Roman" w:hAnsi="Times New Roman" w:cs="Times New Roman"/>
          <w:sz w:val="23"/>
          <w:szCs w:val="23"/>
        </w:rPr>
        <w:t>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2D5519" w:rsidRDefault="002D5519" w:rsidP="002D5519">
      <w:pPr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t>Гарантийные обязательства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>
        <w:rPr>
          <w:rFonts w:ascii="Times New Roman" w:hAnsi="Times New Roman" w:cs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2D5519" w:rsidRPr="00B47F9E" w:rsidRDefault="002D5519" w:rsidP="002D5519">
      <w:pPr>
        <w:pStyle w:val="ab"/>
        <w:numPr>
          <w:ilvl w:val="1"/>
          <w:numId w:val="2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B47F9E">
        <w:rPr>
          <w:rFonts w:ascii="Times New Roman" w:hAnsi="Times New Roman" w:cs="Times New Roman"/>
          <w:sz w:val="23"/>
          <w:szCs w:val="23"/>
        </w:rPr>
        <w:t>Гарантийный срок на выполненные работы  устанавливается с момента ввода объекта ремонта в эксплуатацию и составляет</w:t>
      </w:r>
      <w:r>
        <w:rPr>
          <w:rFonts w:ascii="Times New Roman" w:hAnsi="Times New Roman" w:cs="Times New Roman"/>
          <w:sz w:val="23"/>
          <w:szCs w:val="23"/>
        </w:rPr>
        <w:t xml:space="preserve">  </w:t>
      </w:r>
      <w:r>
        <w:rPr>
          <w:rFonts w:ascii="Times New Roman" w:hAnsi="Times New Roman" w:cs="Times New Roman"/>
          <w:color w:val="FF0000"/>
          <w:sz w:val="23"/>
          <w:szCs w:val="23"/>
        </w:rPr>
        <w:t xml:space="preserve"> 6</w:t>
      </w:r>
      <w:r w:rsidRPr="00B47F9E">
        <w:rPr>
          <w:rFonts w:ascii="Times New Roman" w:hAnsi="Times New Roman" w:cs="Times New Roman"/>
          <w:color w:val="FF0000"/>
          <w:sz w:val="23"/>
          <w:szCs w:val="23"/>
        </w:rPr>
        <w:t xml:space="preserve"> лет</w:t>
      </w:r>
      <w:r>
        <w:rPr>
          <w:rFonts w:ascii="Times New Roman" w:hAnsi="Times New Roman" w:cs="Times New Roman"/>
          <w:color w:val="FF0000"/>
          <w:sz w:val="23"/>
          <w:szCs w:val="23"/>
        </w:rPr>
        <w:t>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7F9E">
        <w:rPr>
          <w:rFonts w:ascii="Times New Roman" w:hAnsi="Times New Roman" w:cs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</w:t>
      </w:r>
      <w:r w:rsidRPr="00B47F9E">
        <w:rPr>
          <w:rFonts w:ascii="Times New Roman" w:hAnsi="Times New Roman" w:cs="Times New Roman"/>
          <w:color w:val="000000"/>
          <w:sz w:val="23"/>
          <w:szCs w:val="23"/>
        </w:rPr>
        <w:t>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,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</w:t>
      </w:r>
    </w:p>
    <w:p w:rsidR="002D5519" w:rsidRDefault="002D5519" w:rsidP="002D5519">
      <w:pPr>
        <w:ind w:firstLine="567"/>
        <w:contextualSpacing/>
        <w:jc w:val="both"/>
        <w:rPr>
          <w:color w:val="000000"/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Ответственность сторон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10 000 руб. в день за каждый день просрочки, а всего не более 10% от стоимости невыполненных работ.</w:t>
      </w:r>
    </w:p>
    <w:p w:rsidR="002D5519" w:rsidRDefault="002D5519" w:rsidP="002D5519">
      <w:pPr>
        <w:pStyle w:val="a7"/>
        <w:numPr>
          <w:ilvl w:val="1"/>
          <w:numId w:val="2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</w:t>
      </w:r>
      <w:r>
        <w:rPr>
          <w:sz w:val="23"/>
          <w:szCs w:val="23"/>
          <w:lang w:val="ru-RU"/>
        </w:rPr>
        <w:t>0.2</w:t>
      </w:r>
      <w:r>
        <w:rPr>
          <w:sz w:val="23"/>
          <w:szCs w:val="23"/>
        </w:rPr>
        <w:t xml:space="preserve"> настоящего договора, Подрядчик уплачивает Заказчику штраф в размере 20 % от стоимости работ по настоящему договору, указанной в п.</w:t>
      </w:r>
      <w:r>
        <w:rPr>
          <w:sz w:val="23"/>
          <w:szCs w:val="23"/>
          <w:lang w:val="ru-RU"/>
        </w:rPr>
        <w:t>3.1</w:t>
      </w:r>
      <w:r>
        <w:rPr>
          <w:sz w:val="23"/>
          <w:szCs w:val="23"/>
        </w:rPr>
        <w:t xml:space="preserve"> договора.</w:t>
      </w:r>
    </w:p>
    <w:p w:rsidR="002D5519" w:rsidRDefault="002D5519" w:rsidP="002D5519">
      <w:pPr>
        <w:pStyle w:val="a7"/>
        <w:numPr>
          <w:ilvl w:val="1"/>
          <w:numId w:val="2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</w:t>
      </w:r>
      <w:r>
        <w:rPr>
          <w:sz w:val="23"/>
          <w:szCs w:val="23"/>
          <w:lang w:val="ru-RU"/>
        </w:rPr>
        <w:t>. 3.4</w:t>
      </w:r>
      <w:r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нарушения Подрядчиком или субподрядчиками требований </w:t>
      </w:r>
      <w:r>
        <w:rPr>
          <w:rFonts w:ascii="Times New Roman" w:hAnsi="Times New Roman" w:cs="Times New Roman"/>
          <w:color w:val="000000"/>
          <w:sz w:val="23"/>
          <w:szCs w:val="23"/>
        </w:rPr>
        <w:t>пунктов 6.5-6.18</w:t>
      </w:r>
      <w:r>
        <w:rPr>
          <w:rFonts w:ascii="Times New Roman" w:hAnsi="Times New Roman" w:cs="Times New Roman"/>
          <w:iCs/>
          <w:sz w:val="23"/>
          <w:szCs w:val="23"/>
        </w:rPr>
        <w:t xml:space="preserve">  договора</w:t>
      </w:r>
      <w:r>
        <w:rPr>
          <w:rFonts w:ascii="Times New Roman" w:hAnsi="Times New Roman" w:cs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2D5519" w:rsidRDefault="002D5519" w:rsidP="002D5519">
      <w:pPr>
        <w:pStyle w:val="32"/>
        <w:numPr>
          <w:ilvl w:val="1"/>
          <w:numId w:val="2"/>
        </w:numPr>
        <w:spacing w:after="0"/>
        <w:ind w:left="0" w:firstLine="567"/>
        <w:contextualSpacing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нарушения предусмотренного пунктом 6.36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2D5519" w:rsidRDefault="002D5519" w:rsidP="002D5519">
      <w:pPr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proofErr w:type="gramStart"/>
      <w:r>
        <w:rPr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2D5519" w:rsidRDefault="002D5519" w:rsidP="002D5519">
      <w:pPr>
        <w:pStyle w:val="31"/>
        <w:numPr>
          <w:ilvl w:val="1"/>
          <w:numId w:val="2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неисполнения Подрядчиком обязанностей, предусмотренных п.</w:t>
      </w:r>
      <w:r w:rsidRPr="00FA5FBD">
        <w:rPr>
          <w:sz w:val="23"/>
          <w:szCs w:val="23"/>
        </w:rPr>
        <w:t>6.24</w:t>
      </w:r>
      <w:r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п.6.24 договора.</w:t>
      </w:r>
    </w:p>
    <w:p w:rsidR="002D5519" w:rsidRDefault="002D5519" w:rsidP="002D5519">
      <w:pPr>
        <w:pStyle w:val="31"/>
        <w:numPr>
          <w:ilvl w:val="1"/>
          <w:numId w:val="2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2D5519" w:rsidRDefault="002D5519" w:rsidP="002D5519">
      <w:pPr>
        <w:pStyle w:val="31"/>
        <w:numPr>
          <w:ilvl w:val="1"/>
          <w:numId w:val="2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случае превышения Подрядчиком предусмотренного третьим абзацем п.6.2 максимального процента объёма работ, выполняемых субподрядчиками в течение срока действия договора, Подрядчик уплачивает Заказчику штраф в размере 40 % стоимости работ, выполненных </w:t>
      </w:r>
      <w:r>
        <w:rPr>
          <w:sz w:val="23"/>
          <w:szCs w:val="23"/>
        </w:rPr>
        <w:lastRenderedPageBreak/>
        <w:t>субподрядчиком сверх объёма работ, которые могут быть поручены субподрядчику в соответствии с п.6.2.</w:t>
      </w:r>
    </w:p>
    <w:p w:rsidR="002D5519" w:rsidRDefault="002D5519" w:rsidP="002D5519">
      <w:pPr>
        <w:pStyle w:val="31"/>
        <w:numPr>
          <w:ilvl w:val="1"/>
          <w:numId w:val="2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2D5519" w:rsidRDefault="002D5519" w:rsidP="002D5519">
      <w:pPr>
        <w:pStyle w:val="31"/>
        <w:spacing w:after="0"/>
        <w:ind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>
        <w:rPr>
          <w:sz w:val="23"/>
          <w:szCs w:val="23"/>
        </w:rPr>
        <w:t>уменьшения</w:t>
      </w:r>
      <w:proofErr w:type="gramEnd"/>
      <w:r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2D5519" w:rsidRDefault="002D5519" w:rsidP="002D5519">
      <w:pPr>
        <w:pStyle w:val="a9"/>
        <w:tabs>
          <w:tab w:val="clear" w:pos="4677"/>
          <w:tab w:val="clear" w:pos="9355"/>
          <w:tab w:val="left" w:pos="284"/>
          <w:tab w:val="left" w:pos="1778"/>
        </w:tabs>
        <w:contextualSpacing/>
        <w:jc w:val="center"/>
        <w:rPr>
          <w:b/>
          <w:bCs/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Расторжение договора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13" w:name="_Ref438645391"/>
      <w:r>
        <w:rPr>
          <w:rFonts w:ascii="Times New Roman" w:hAnsi="Times New Roman" w:cs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>
        <w:rPr>
          <w:rFonts w:ascii="Times New Roman" w:hAnsi="Times New Roman" w:cs="Times New Roman"/>
          <w:iCs/>
          <w:sz w:val="23"/>
          <w:szCs w:val="23"/>
        </w:rPr>
        <w:t>пунктов 6.5-6.18 договора</w:t>
      </w:r>
      <w:r>
        <w:rPr>
          <w:rFonts w:ascii="Times New Roman" w:hAnsi="Times New Roman" w:cs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</w:t>
      </w:r>
      <w:bookmarkEnd w:id="13"/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bookmarkStart w:id="14" w:name="_Ref438645393"/>
      <w:r>
        <w:rPr>
          <w:rFonts w:ascii="Times New Roman" w:hAnsi="Times New Roman" w:cs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2D5519" w:rsidRDefault="002D5519" w:rsidP="002D5519">
      <w:pPr>
        <w:numPr>
          <w:ilvl w:val="0"/>
          <w:numId w:val="3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2D5519" w:rsidRDefault="002D5519" w:rsidP="002D5519">
      <w:pPr>
        <w:numPr>
          <w:ilvl w:val="0"/>
          <w:numId w:val="3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2D5519" w:rsidRDefault="002D5519" w:rsidP="002D5519">
      <w:pPr>
        <w:numPr>
          <w:ilvl w:val="0"/>
          <w:numId w:val="3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Нарушения Подрядчиком сроков выполнения работ более чем на 10 дней;</w:t>
      </w:r>
    </w:p>
    <w:p w:rsidR="002D5519" w:rsidRDefault="002D5519" w:rsidP="002D5519">
      <w:pPr>
        <w:numPr>
          <w:ilvl w:val="0"/>
          <w:numId w:val="3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2D5519" w:rsidRDefault="002D5519" w:rsidP="002D5519">
      <w:pPr>
        <w:numPr>
          <w:ilvl w:val="0"/>
          <w:numId w:val="3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расторжения договора по основаниям, предусмотренным пунктами 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>
        <w:rPr>
          <w:rFonts w:ascii="Times New Roman" w:hAnsi="Times New Roman" w:cs="Times New Roman"/>
          <w:sz w:val="23"/>
          <w:szCs w:val="23"/>
        </w:rPr>
        <w:t>ч</w:t>
      </w:r>
      <w:proofErr w:type="gramEnd"/>
      <w:r>
        <w:rPr>
          <w:rFonts w:ascii="Times New Roman" w:hAnsi="Times New Roman" w:cs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2D5519" w:rsidRDefault="002D5519" w:rsidP="002D5519">
      <w:pPr>
        <w:pStyle w:val="a9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Прочие условия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2D5519" w:rsidRDefault="002D5519" w:rsidP="002D5519">
      <w:pPr>
        <w:pStyle w:val="a3"/>
        <w:numPr>
          <w:ilvl w:val="1"/>
          <w:numId w:val="2"/>
        </w:numPr>
        <w:ind w:left="0" w:firstLine="567"/>
        <w:contextualSpacing/>
        <w:jc w:val="both"/>
        <w:rPr>
          <w:sz w:val="23"/>
          <w:szCs w:val="23"/>
        </w:rPr>
      </w:pPr>
      <w:r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D5519" w:rsidRDefault="002D5519" w:rsidP="002D551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 договора.</w:t>
      </w:r>
    </w:p>
    <w:p w:rsidR="002D5519" w:rsidRDefault="002D5519" w:rsidP="002D5519">
      <w:pPr>
        <w:pStyle w:val="ab"/>
        <w:numPr>
          <w:ilvl w:val="1"/>
          <w:numId w:val="2"/>
        </w:numPr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>
        <w:rPr>
          <w:rFonts w:ascii="Times New Roman" w:hAnsi="Times New Roman" w:cs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D5519" w:rsidRDefault="002D5519" w:rsidP="002D5519">
      <w:pPr>
        <w:pStyle w:val="ab"/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D5519" w:rsidRDefault="002D5519" w:rsidP="002D5519">
      <w:pPr>
        <w:pStyle w:val="ab"/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  <w:sz w:val="23"/>
          <w:szCs w:val="23"/>
        </w:rPr>
        <w:t>с даты получения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письменного уведомления.</w:t>
      </w:r>
    </w:p>
    <w:p w:rsidR="002D5519" w:rsidRDefault="002D5519" w:rsidP="002D5519">
      <w:pPr>
        <w:pStyle w:val="ab"/>
        <w:spacing w:before="0"/>
        <w:ind w:left="0" w:right="125" w:firstLine="567"/>
        <w:jc w:val="both"/>
        <w:rPr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2D5519" w:rsidRDefault="002D5519" w:rsidP="002D5519">
      <w:pPr>
        <w:pStyle w:val="a9"/>
        <w:numPr>
          <w:ilvl w:val="1"/>
          <w:numId w:val="2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color w:val="000000"/>
          <w:sz w:val="16"/>
          <w:szCs w:val="16"/>
        </w:rPr>
      </w:pPr>
      <w:r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r w:rsidRPr="00FA5FBD">
        <w:rPr>
          <w:sz w:val="23"/>
          <w:szCs w:val="23"/>
        </w:rPr>
        <w:t>31.12.2016 г.,</w:t>
      </w:r>
      <w:r>
        <w:rPr>
          <w:sz w:val="23"/>
          <w:szCs w:val="23"/>
        </w:rPr>
        <w:t xml:space="preserve"> по расчетам до полного их урегулирования.</w:t>
      </w:r>
    </w:p>
    <w:p w:rsidR="002D5519" w:rsidRDefault="002D5519" w:rsidP="002D5519">
      <w:pPr>
        <w:contextualSpacing/>
        <w:rPr>
          <w:b/>
          <w:color w:val="000000"/>
          <w:sz w:val="16"/>
          <w:szCs w:val="16"/>
        </w:rPr>
      </w:pPr>
    </w:p>
    <w:p w:rsidR="002D5519" w:rsidRDefault="002D5519" w:rsidP="002D5519">
      <w:pPr>
        <w:contextualSpacing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Приложения: </w:t>
      </w:r>
    </w:p>
    <w:p w:rsidR="002D5519" w:rsidRDefault="002D5519" w:rsidP="002D5519">
      <w:pPr>
        <w:ind w:firstLine="567"/>
        <w:contextualSpacing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1. Сметные расчеты №№ _________________________.</w:t>
      </w:r>
    </w:p>
    <w:p w:rsidR="002D5519" w:rsidRDefault="002D5519" w:rsidP="002D5519">
      <w:pPr>
        <w:ind w:firstLine="567"/>
        <w:contextualSpacing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Дефектная ведомость </w:t>
      </w:r>
      <w:proofErr w:type="gramStart"/>
      <w:r>
        <w:rPr>
          <w:color w:val="000000"/>
          <w:sz w:val="23"/>
          <w:szCs w:val="23"/>
        </w:rPr>
        <w:t>на</w:t>
      </w:r>
      <w:proofErr w:type="gramEnd"/>
      <w:r>
        <w:rPr>
          <w:color w:val="000000"/>
          <w:sz w:val="23"/>
          <w:szCs w:val="23"/>
        </w:rPr>
        <w:t xml:space="preserve"> _______ № ___ от _____ .</w:t>
      </w:r>
    </w:p>
    <w:p w:rsidR="002D5519" w:rsidRDefault="002D5519" w:rsidP="002D5519">
      <w:pPr>
        <w:ind w:firstLine="567"/>
        <w:contextualSpacing/>
        <w:jc w:val="both"/>
        <w:rPr>
          <w:b/>
          <w:color w:val="000000"/>
          <w:sz w:val="16"/>
          <w:szCs w:val="16"/>
        </w:rPr>
      </w:pPr>
      <w:r>
        <w:rPr>
          <w:color w:val="000000"/>
          <w:sz w:val="23"/>
          <w:szCs w:val="23"/>
        </w:rPr>
        <w:t>3. Укрупненный график проведения работ по</w:t>
      </w:r>
      <w:r>
        <w:rPr>
          <w:sz w:val="22"/>
          <w:szCs w:val="22"/>
        </w:rPr>
        <w:t xml:space="preserve"> антикоррозионной защите оборудования и трубопроводов  технологический установки АВТ-3 цех №  1  ОАО «Славнефть-ЯНОС»</w:t>
      </w:r>
      <w:r>
        <w:rPr>
          <w:color w:val="000000"/>
          <w:sz w:val="23"/>
          <w:szCs w:val="23"/>
        </w:rPr>
        <w:t>.</w:t>
      </w:r>
    </w:p>
    <w:p w:rsidR="002D5519" w:rsidRDefault="002D5519" w:rsidP="002D5519">
      <w:pPr>
        <w:ind w:firstLine="567"/>
        <w:contextualSpacing/>
        <w:jc w:val="both"/>
        <w:rPr>
          <w:b/>
          <w:color w:val="000000"/>
          <w:sz w:val="16"/>
          <w:szCs w:val="16"/>
        </w:rPr>
      </w:pPr>
    </w:p>
    <w:p w:rsidR="002D5519" w:rsidRDefault="002D5519" w:rsidP="002D5519">
      <w:pPr>
        <w:pStyle w:val="a9"/>
        <w:numPr>
          <w:ilvl w:val="0"/>
          <w:numId w:val="2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Адреса и реквизиты сторон</w:t>
      </w:r>
    </w:p>
    <w:p w:rsidR="002D5519" w:rsidRDefault="002D5519" w:rsidP="002D5519">
      <w:pPr>
        <w:contextualSpacing/>
        <w:rPr>
          <w:b/>
          <w:i/>
          <w:iCs/>
          <w:sz w:val="23"/>
          <w:szCs w:val="23"/>
        </w:rPr>
      </w:pPr>
      <w:r>
        <w:rPr>
          <w:b/>
          <w:sz w:val="23"/>
          <w:szCs w:val="23"/>
        </w:rPr>
        <w:t xml:space="preserve">ЗАКАЗЧИК                                            </w:t>
      </w:r>
      <w:r>
        <w:rPr>
          <w:b/>
          <w:sz w:val="23"/>
          <w:szCs w:val="23"/>
        </w:rPr>
        <w:tab/>
        <w:t xml:space="preserve">                    ПОДРЯДЧИК</w:t>
      </w:r>
    </w:p>
    <w:tbl>
      <w:tblPr>
        <w:tblW w:w="0" w:type="auto"/>
        <w:tblInd w:w="108" w:type="dxa"/>
        <w:tblLayout w:type="fixed"/>
        <w:tblLook w:val="0000"/>
      </w:tblPr>
      <w:tblGrid>
        <w:gridCol w:w="5387"/>
        <w:gridCol w:w="4536"/>
      </w:tblGrid>
      <w:tr w:rsidR="002D5519" w:rsidTr="00713BE6">
        <w:trPr>
          <w:trHeight w:val="4248"/>
        </w:trPr>
        <w:tc>
          <w:tcPr>
            <w:tcW w:w="5387" w:type="dxa"/>
            <w:shd w:val="clear" w:color="auto" w:fill="auto"/>
          </w:tcPr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Российская Федерация,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150023, г. Ярославль,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Московский проспект, д.130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ИНН 7601001107   КПП 997150001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>/сч 40702810200004268190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ОАО АКБ «Еврофинанс Моснарбанк»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 Москва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К/сч 30101810900000000204 </w:t>
            </w: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БИК 044525204</w:t>
            </w:r>
          </w:p>
          <w:p w:rsidR="002D5519" w:rsidRDefault="002D5519" w:rsidP="00713BE6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ОКПО 00149765, ОКОНХ 11220</w:t>
            </w:r>
          </w:p>
          <w:p w:rsidR="002D5519" w:rsidRDefault="002D5519" w:rsidP="00713BE6">
            <w:pPr>
              <w:ind w:left="-108"/>
              <w:contextualSpacing/>
              <w:rPr>
                <w:b/>
                <w:sz w:val="23"/>
                <w:szCs w:val="23"/>
              </w:rPr>
            </w:pPr>
          </w:p>
          <w:p w:rsidR="002D5519" w:rsidRDefault="002D5519" w:rsidP="00713BE6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Генеральный директор</w:t>
            </w:r>
          </w:p>
          <w:p w:rsidR="002D5519" w:rsidRDefault="002D5519" w:rsidP="00713BE6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ОАО «Славнефть-ЯНОС»</w:t>
            </w:r>
          </w:p>
          <w:p w:rsidR="002D5519" w:rsidRDefault="002D5519" w:rsidP="00713BE6">
            <w:pPr>
              <w:ind w:left="-108"/>
              <w:contextualSpacing/>
              <w:rPr>
                <w:b/>
                <w:sz w:val="23"/>
                <w:szCs w:val="23"/>
              </w:rPr>
            </w:pPr>
          </w:p>
          <w:p w:rsidR="002D5519" w:rsidRDefault="002D5519" w:rsidP="00713BE6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 А.А. Никитин</w:t>
            </w:r>
          </w:p>
        </w:tc>
        <w:tc>
          <w:tcPr>
            <w:tcW w:w="4536" w:type="dxa"/>
            <w:shd w:val="clear" w:color="auto" w:fill="auto"/>
          </w:tcPr>
          <w:p w:rsidR="002D5519" w:rsidRDefault="002D5519" w:rsidP="00713BE6">
            <w:pPr>
              <w:snapToGrid w:val="0"/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b/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b/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________________________________</w:t>
            </w:r>
          </w:p>
          <w:p w:rsidR="002D5519" w:rsidRDefault="002D5519" w:rsidP="00713BE6">
            <w:pPr>
              <w:ind w:firstLine="34"/>
              <w:contextualSpacing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________________________________</w:t>
            </w:r>
          </w:p>
          <w:p w:rsidR="002D5519" w:rsidRDefault="002D5519" w:rsidP="00713BE6">
            <w:pPr>
              <w:ind w:firstLine="34"/>
              <w:contextualSpacing/>
              <w:rPr>
                <w:b/>
                <w:sz w:val="23"/>
                <w:szCs w:val="23"/>
              </w:rPr>
            </w:pPr>
          </w:p>
          <w:p w:rsidR="002D5519" w:rsidRDefault="002D5519" w:rsidP="00713BE6">
            <w:pPr>
              <w:ind w:firstLine="34"/>
              <w:contextualSpacing/>
            </w:pPr>
            <w:r>
              <w:rPr>
                <w:b/>
                <w:sz w:val="23"/>
                <w:szCs w:val="23"/>
              </w:rPr>
              <w:t>_________________ // _____________</w:t>
            </w:r>
          </w:p>
        </w:tc>
      </w:tr>
    </w:tbl>
    <w:p w:rsidR="002D5519" w:rsidRDefault="002D5519" w:rsidP="002D5519"/>
    <w:p w:rsidR="002D5519" w:rsidRDefault="002D5519" w:rsidP="002D5519"/>
    <w:p w:rsidR="002D5519" w:rsidRDefault="002D5519" w:rsidP="002D5519">
      <w:pPr>
        <w:pStyle w:val="a5"/>
        <w:rPr>
          <w:sz w:val="24"/>
          <w:lang w:val="ru-RU"/>
        </w:rPr>
      </w:pPr>
    </w:p>
    <w:p w:rsidR="002D5519" w:rsidRDefault="002D5519" w:rsidP="002D5519">
      <w:pPr>
        <w:pStyle w:val="a5"/>
        <w:rPr>
          <w:sz w:val="24"/>
          <w:lang w:val="ru-RU"/>
        </w:rPr>
      </w:pPr>
    </w:p>
    <w:p w:rsidR="002D5519" w:rsidRDefault="002D5519" w:rsidP="002D5519">
      <w:pPr>
        <w:sectPr w:rsidR="002D5519">
          <w:pgSz w:w="11906" w:h="16838"/>
          <w:pgMar w:top="794" w:right="851" w:bottom="794" w:left="1134" w:header="720" w:footer="720" w:gutter="0"/>
          <w:cols w:space="720"/>
          <w:docGrid w:linePitch="360"/>
        </w:sectPr>
      </w:pPr>
    </w:p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23"/>
        <w:gridCol w:w="4848"/>
        <w:gridCol w:w="4848"/>
        <w:gridCol w:w="3166"/>
        <w:gridCol w:w="20"/>
      </w:tblGrid>
      <w:tr w:rsidR="002D5519" w:rsidTr="00713BE6">
        <w:trPr>
          <w:gridAfter w:val="1"/>
          <w:wAfter w:w="20" w:type="dxa"/>
          <w:trHeight w:val="703"/>
        </w:trPr>
        <w:tc>
          <w:tcPr>
            <w:tcW w:w="15385" w:type="dxa"/>
            <w:gridSpan w:val="4"/>
            <w:shd w:val="clear" w:color="auto" w:fill="auto"/>
          </w:tcPr>
          <w:p w:rsidR="002D5519" w:rsidRDefault="002D5519" w:rsidP="00713BE6">
            <w:pPr>
              <w:pStyle w:val="a3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>Приложение № 3 к Договору</w:t>
            </w:r>
          </w:p>
          <w:p w:rsidR="002D5519" w:rsidRDefault="002D5519" w:rsidP="00713BE6">
            <w:pPr>
              <w:pStyle w:val="a3"/>
              <w:jc w:val="center"/>
              <w:rPr>
                <w:szCs w:val="28"/>
                <w:lang w:val="ru-RU"/>
              </w:rPr>
            </w:pPr>
          </w:p>
          <w:p w:rsidR="002D5519" w:rsidRDefault="002D5519" w:rsidP="00713BE6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антикоррозионной защите оборудования и трубопроводов  технологический установки АВТ-3 цех №  1  ОАО «Славнефть-ЯНОС»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:rsidR="002D5519" w:rsidRDefault="002D5519" w:rsidP="00713BE6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5519" w:rsidTr="00713BE6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по антикоррозионной защите оборудования и трубопроводов  технологический установки АВТ-3 цех №  1ОАО «Славнефть-ЯНОС»</w:t>
            </w:r>
          </w:p>
        </w:tc>
      </w:tr>
      <w:tr w:rsidR="002D5519" w:rsidTr="00713BE6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Месяц</w:t>
            </w:r>
          </w:p>
        </w:tc>
      </w:tr>
      <w:tr w:rsidR="002D5519" w:rsidTr="00713BE6">
        <w:trPr>
          <w:trHeight w:val="42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</w:tr>
      <w:tr w:rsidR="002D5519" w:rsidTr="00713BE6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3 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дня</w:t>
            </w:r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51 календарный день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519" w:rsidRDefault="002D5519" w:rsidP="00713BE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10 календарных дней</w:t>
            </w:r>
          </w:p>
        </w:tc>
      </w:tr>
      <w:tr w:rsidR="002D5519" w:rsidTr="00713BE6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519" w:rsidRDefault="002D5519" w:rsidP="00713B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оборудования установки к  покраске (</w:t>
            </w:r>
            <w:r>
              <w:rPr>
                <w:sz w:val="18"/>
                <w:szCs w:val="18"/>
              </w:rPr>
              <w:t>защита оборудования полиэтиленовой пленкой, литолом, очистка и обеспыливание наружных металлических поверхностей аппаратов, трубопроводов, оборудования, металлических конструкций)</w:t>
            </w:r>
          </w:p>
          <w:p w:rsidR="002D5519" w:rsidRDefault="002D5519" w:rsidP="00713BE6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519" w:rsidRDefault="002D5519" w:rsidP="00713BE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Покрасочные 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519" w:rsidRDefault="002D5519" w:rsidP="00713BE6">
            <w:pPr>
              <w:pStyle w:val="a3"/>
              <w:jc w:val="center"/>
              <w:rPr>
                <w:lang w:val="ru-RU"/>
              </w:rPr>
            </w:pPr>
            <w:r>
              <w:rPr>
                <w:b w:val="0"/>
                <w:sz w:val="24"/>
                <w:szCs w:val="24"/>
              </w:rPr>
              <w:t>Нанесение технологических обозначений на оборудование и трубопроводы</w:t>
            </w:r>
            <w:r>
              <w:rPr>
                <w:b w:val="0"/>
                <w:sz w:val="24"/>
                <w:szCs w:val="24"/>
                <w:lang w:val="ru-RU"/>
              </w:rPr>
              <w:t>, уборка мест проведения работ на территории установки АВТ-3</w:t>
            </w:r>
          </w:p>
        </w:tc>
      </w:tr>
    </w:tbl>
    <w:p w:rsidR="002D5519" w:rsidRDefault="002D5519" w:rsidP="002D5519">
      <w:pPr>
        <w:pStyle w:val="a3"/>
        <w:rPr>
          <w:lang w:val="ru-RU"/>
        </w:rPr>
      </w:pPr>
      <w:r>
        <w:rPr>
          <w:lang w:val="ru-RU"/>
        </w:rPr>
        <w:t xml:space="preserve">                                  </w:t>
      </w:r>
    </w:p>
    <w:p w:rsidR="002D5519" w:rsidRDefault="002D5519" w:rsidP="002D5519">
      <w:pPr>
        <w:pStyle w:val="a3"/>
        <w:rPr>
          <w:lang w:val="ru-RU"/>
        </w:rPr>
      </w:pPr>
    </w:p>
    <w:p w:rsidR="002D5519" w:rsidRDefault="002D5519" w:rsidP="002D5519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2D5519" w:rsidRDefault="002D5519" w:rsidP="002D5519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D5519" w:rsidRDefault="002D5519" w:rsidP="002D5519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2D5519" w:rsidRDefault="002D5519" w:rsidP="002D5519">
      <w:pPr>
        <w:rPr>
          <w:sz w:val="24"/>
          <w:szCs w:val="24"/>
        </w:rPr>
      </w:pPr>
    </w:p>
    <w:p w:rsidR="002D5519" w:rsidRDefault="002D5519" w:rsidP="002D5519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2D5519" w:rsidRDefault="002D5519" w:rsidP="002D5519">
      <w:pPr>
        <w:pStyle w:val="a3"/>
        <w:sectPr w:rsidR="002D5519">
          <w:pgSz w:w="16838" w:h="11906" w:orient="landscape"/>
          <w:pgMar w:top="709" w:right="794" w:bottom="567" w:left="794" w:header="720" w:footer="720" w:gutter="0"/>
          <w:cols w:space="720"/>
          <w:docGrid w:linePitch="360"/>
        </w:sect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</w:t>
      </w:r>
      <w:r>
        <w:rPr>
          <w:sz w:val="24"/>
          <w:szCs w:val="24"/>
          <w:lang w:val="ru-RU"/>
        </w:rPr>
        <w:t>П.</w:t>
      </w:r>
    </w:p>
    <w:p w:rsidR="00D722E9" w:rsidRDefault="00D722E9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E736A1D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ascii="OpenSymbol" w:hAnsi="OpenSymbol" w:cs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4">
    <w:nsid w:val="13BC402B"/>
    <w:multiLevelType w:val="multilevel"/>
    <w:tmpl w:val="5F72F14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D5519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519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9F8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19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2D5519"/>
    <w:pPr>
      <w:keepNext/>
      <w:numPr>
        <w:ilvl w:val="3"/>
        <w:numId w:val="1"/>
      </w:numPr>
      <w:ind w:left="5670" w:right="-710" w:firstLine="0"/>
      <w:outlineLvl w:val="3"/>
    </w:pPr>
    <w:rPr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D551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Body Text"/>
    <w:basedOn w:val="a"/>
    <w:link w:val="a4"/>
    <w:rsid w:val="002D5519"/>
    <w:rPr>
      <w:b/>
      <w:sz w:val="28"/>
      <w:lang/>
    </w:rPr>
  </w:style>
  <w:style w:type="character" w:customStyle="1" w:styleId="a4">
    <w:name w:val="Основной текст Знак"/>
    <w:basedOn w:val="a0"/>
    <w:link w:val="a3"/>
    <w:rsid w:val="002D5519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caption"/>
    <w:basedOn w:val="a"/>
    <w:next w:val="a6"/>
    <w:qFormat/>
    <w:rsid w:val="002D5519"/>
    <w:pPr>
      <w:jc w:val="center"/>
    </w:pPr>
    <w:rPr>
      <w:b/>
      <w:bCs/>
      <w:sz w:val="28"/>
      <w:szCs w:val="24"/>
      <w:lang/>
    </w:rPr>
  </w:style>
  <w:style w:type="paragraph" w:styleId="a7">
    <w:name w:val="Body Text Indent"/>
    <w:basedOn w:val="a"/>
    <w:link w:val="a8"/>
    <w:rsid w:val="002D5519"/>
    <w:pPr>
      <w:ind w:firstLine="720"/>
    </w:pPr>
    <w:rPr>
      <w:sz w:val="24"/>
      <w:lang/>
    </w:rPr>
  </w:style>
  <w:style w:type="character" w:customStyle="1" w:styleId="a8">
    <w:name w:val="Основной текст с отступом Знак"/>
    <w:basedOn w:val="a0"/>
    <w:link w:val="a7"/>
    <w:rsid w:val="002D551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header"/>
    <w:basedOn w:val="a"/>
    <w:link w:val="aa"/>
    <w:uiPriority w:val="99"/>
    <w:rsid w:val="002D5519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basedOn w:val="a0"/>
    <w:link w:val="a9"/>
    <w:uiPriority w:val="99"/>
    <w:rsid w:val="002D551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">
    <w:name w:val="Основной текст 31"/>
    <w:basedOn w:val="a"/>
    <w:rsid w:val="002D5519"/>
    <w:pPr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2D5519"/>
    <w:pPr>
      <w:suppressAutoHyphens w:val="0"/>
      <w:spacing w:after="120"/>
    </w:pPr>
    <w:rPr>
      <w:sz w:val="16"/>
      <w:szCs w:val="16"/>
      <w:lang/>
    </w:rPr>
  </w:style>
  <w:style w:type="paragraph" w:styleId="ab">
    <w:name w:val="List Paragraph"/>
    <w:basedOn w:val="a"/>
    <w:uiPriority w:val="34"/>
    <w:qFormat/>
    <w:rsid w:val="002D5519"/>
    <w:pPr>
      <w:suppressAutoHyphens w:val="0"/>
      <w:spacing w:before="120"/>
      <w:ind w:left="720"/>
      <w:contextualSpacing/>
    </w:pPr>
    <w:rPr>
      <w:rFonts w:ascii="Arial" w:hAnsi="Arial" w:cs="Arial"/>
      <w:sz w:val="22"/>
      <w:szCs w:val="24"/>
    </w:rPr>
  </w:style>
  <w:style w:type="paragraph" w:styleId="a6">
    <w:name w:val="Subtitle"/>
    <w:basedOn w:val="a"/>
    <w:next w:val="a"/>
    <w:link w:val="ac"/>
    <w:uiPriority w:val="11"/>
    <w:qFormat/>
    <w:rsid w:val="002D55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6"/>
    <w:uiPriority w:val="11"/>
    <w:rsid w:val="002D55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5921</Words>
  <Characters>33754</Characters>
  <Application>Microsoft Office Word</Application>
  <DocSecurity>0</DocSecurity>
  <Lines>281</Lines>
  <Paragraphs>79</Paragraphs>
  <ScaleCrop>false</ScaleCrop>
  <Company>YANOS</Company>
  <LinksUpToDate>false</LinksUpToDate>
  <CharactersWithSpaces>39596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2016-06-09T10:42:00Z</dcterms:created>
  <dcterms:modified xsi:type="dcterms:W3CDTF">2016-06-09T10:42:00Z</dcterms:modified>
</cp:coreProperties>
</file>