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CD" w:rsidRDefault="00405389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 w:rsidR="004171CD" w:rsidRDefault="00405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 w:rsidR="004171CD" w:rsidRDefault="004171CD"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171CD">
        <w:trPr>
          <w:cantSplit/>
        </w:trPr>
        <w:tc>
          <w:tcPr>
            <w:tcW w:w="9782" w:type="dxa"/>
            <w:gridSpan w:val="2"/>
            <w:vAlign w:val="bottom"/>
          </w:tcPr>
          <w:p w:rsidR="004171CD" w:rsidRDefault="00405389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171CD" w:rsidRDefault="00F621B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171CD" w:rsidRDefault="00F621B1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05389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 w:rsidR="004171CD">
        <w:tc>
          <w:tcPr>
            <w:tcW w:w="4395" w:type="dxa"/>
          </w:tcPr>
          <w:p w:rsidR="004171CD" w:rsidRDefault="00405389"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 w:rsidR="004171CD" w:rsidRPr="00495C79" w:rsidRDefault="00975F1F" w:rsidP="00495C79">
            <w:pPr>
              <w:autoSpaceDE w:val="0"/>
              <w:autoSpaceDN w:val="0"/>
              <w:spacing w:after="0" w:line="233" w:lineRule="auto"/>
              <w:rPr>
                <w:b/>
                <w:i/>
                <w:lang w:val="en-US"/>
              </w:rPr>
            </w:pP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DF0B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495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02</w:t>
            </w:r>
            <w:r w:rsidR="00405389"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495C7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p w:rsidR="004171CD" w:rsidRDefault="004171CD"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171CD"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171CD">
        <w:trPr>
          <w:trHeight w:val="274"/>
        </w:trPr>
        <w:tc>
          <w:tcPr>
            <w:tcW w:w="9782" w:type="dxa"/>
            <w:shd w:val="clear" w:color="auto" w:fill="auto"/>
          </w:tcPr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7526F1" w:rsidRPr="007526F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кв. 201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71CD" w:rsidRDefault="004053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>;</w:t>
            </w:r>
            <w:r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</w:t>
            </w:r>
            <w:r w:rsidR="000E46C3" w:rsidRPr="000E46C3">
              <w:rPr>
                <w:rStyle w:val="a3"/>
                <w:rFonts w:ascii="Times New Roman" w:eastAsia="Times New Roman" w:hAnsi="Times New Roman"/>
                <w:sz w:val="23"/>
                <w:szCs w:val="23"/>
                <w:u w:val="none"/>
              </w:rPr>
              <w:t xml:space="preserve">   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C63BB9" w:rsidRPr="00C63BB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02</w:t>
            </w:r>
            <w:r w:rsidRPr="004053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.20</w:t>
            </w:r>
            <w:r w:rsidR="00C63BB9" w:rsidRPr="00C63BB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 w:rsidR="003B30EC" w:rsidRP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30E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4171CD" w:rsidRDefault="0040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1CD" w:rsidRDefault="00417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 w:rsidR="004171CD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CD" w:rsidRDefault="0040538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 w:rsidR="004171CD" w:rsidRDefault="00405389"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1473C">
              <w:rPr>
                <w:rFonts w:ascii="Times New Roman" w:hAnsi="Times New Roman"/>
                <w:sz w:val="25"/>
                <w:szCs w:val="25"/>
              </w:rPr>
              <w:t xml:space="preserve">(по доверенности от 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0</w:t>
            </w:r>
            <w:r w:rsidR="007C1099" w:rsidRPr="007C1099">
              <w:rPr>
                <w:rFonts w:ascii="Times New Roman" w:hAnsi="Times New Roman"/>
                <w:sz w:val="25"/>
                <w:szCs w:val="25"/>
              </w:rPr>
              <w:t>1</w:t>
            </w:r>
            <w:r w:rsidRPr="0031473C">
              <w:rPr>
                <w:rFonts w:ascii="Times New Roman" w:hAnsi="Times New Roman"/>
                <w:sz w:val="25"/>
                <w:szCs w:val="25"/>
              </w:rPr>
              <w:t>.07.201</w:t>
            </w:r>
            <w:r w:rsidR="00387350" w:rsidRPr="0031473C">
              <w:rPr>
                <w:rFonts w:ascii="Times New Roman" w:hAnsi="Times New Roman"/>
                <w:sz w:val="25"/>
                <w:szCs w:val="25"/>
              </w:rPr>
              <w:t>9</w:t>
            </w:r>
            <w:r w:rsidRPr="0031473C">
              <w:rPr>
                <w:rFonts w:ascii="Times New Roman" w:hAnsi="Times New Roman"/>
                <w:sz w:val="25"/>
                <w:szCs w:val="25"/>
              </w:rPr>
              <w:t xml:space="preserve"> № МО-</w:t>
            </w:r>
            <w:r w:rsidR="00387350">
              <w:rPr>
                <w:rFonts w:ascii="Times New Roman" w:hAnsi="Times New Roman"/>
                <w:sz w:val="25"/>
                <w:szCs w:val="25"/>
              </w:rPr>
              <w:t>735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4171CD" w:rsidRDefault="0040538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3.2. Дата </w:t>
            </w:r>
            <w:r w:rsidR="003B30EC">
              <w:rPr>
                <w:rFonts w:ascii="Times New Roman" w:hAnsi="Times New Roman"/>
                <w:sz w:val="25"/>
                <w:szCs w:val="25"/>
              </w:rPr>
              <w:t>14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621B1">
              <w:rPr>
                <w:rFonts w:ascii="Times New Roman" w:hAnsi="Times New Roman"/>
                <w:sz w:val="25"/>
                <w:szCs w:val="25"/>
              </w:rPr>
              <w:t>февраля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</w:t>
            </w:r>
            <w:r w:rsidR="00F621B1">
              <w:rPr>
                <w:rFonts w:ascii="Times New Roman" w:hAnsi="Times New Roman"/>
                <w:sz w:val="25"/>
                <w:szCs w:val="25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  <w:p w:rsidR="004171CD" w:rsidRDefault="00405389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 w:rsidR="004171CD" w:rsidRDefault="004171CD"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 w:rsidR="004171CD" w:rsidRDefault="004171CD">
      <w:pPr>
        <w:spacing w:line="233" w:lineRule="auto"/>
        <w:rPr>
          <w:rFonts w:ascii="Times New Roman" w:hAnsi="Times New Roman"/>
          <w:sz w:val="10"/>
          <w:szCs w:val="10"/>
        </w:rPr>
      </w:pPr>
    </w:p>
    <w:sectPr w:rsidR="004171CD"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D"/>
    <w:rsid w:val="000E46C3"/>
    <w:rsid w:val="0031473C"/>
    <w:rsid w:val="00387350"/>
    <w:rsid w:val="003B30EC"/>
    <w:rsid w:val="00405389"/>
    <w:rsid w:val="004171CD"/>
    <w:rsid w:val="00495C79"/>
    <w:rsid w:val="007526F1"/>
    <w:rsid w:val="007C1099"/>
    <w:rsid w:val="00975F1F"/>
    <w:rsid w:val="00C63BB9"/>
    <w:rsid w:val="00DB1B89"/>
    <w:rsid w:val="00DF0BC2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44</cp:revision>
  <cp:lastPrinted>2019-01-30T07:49:00Z</cp:lastPrinted>
  <dcterms:created xsi:type="dcterms:W3CDTF">2018-08-14T08:29:00Z</dcterms:created>
  <dcterms:modified xsi:type="dcterms:W3CDTF">2020-02-14T11:45:00Z</dcterms:modified>
</cp:coreProperties>
</file>