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color w:val="000000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проведении заседания совета директоров (наблюдательного совета) эмитента и его повестке дня»</w:t>
      </w:r>
    </w:p>
    <w:p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>
              <w:rPr>
                <w:b/>
                <w:sz w:val="20"/>
              </w:rPr>
              <w:t>;</w:t>
            </w:r>
          </w:p>
          <w:p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>
                <w:rPr>
                  <w:rStyle w:val="a3"/>
                  <w:b/>
                  <w:sz w:val="20"/>
                </w:rPr>
                <w:t>http://www.slavneft.ru</w:t>
              </w:r>
            </w:hyperlink>
            <w:r>
              <w:rPr>
                <w:b/>
                <w:sz w:val="20"/>
                <w:lang w:val="en-US"/>
              </w:rPr>
              <w:t xml:space="preserve"> 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-439"/>
              <w:jc w:val="both"/>
            </w:pPr>
            <w:r>
              <w:rPr>
                <w:lang w:val="en-US"/>
              </w:rPr>
              <w:t>21</w:t>
            </w:r>
            <w:r>
              <w:t>.0</w:t>
            </w:r>
            <w:r>
              <w:rPr>
                <w:lang w:val="en-US"/>
              </w:rPr>
              <w:t>2</w:t>
            </w:r>
            <w:r>
              <w:t>.2019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эмитента: </w:t>
            </w:r>
            <w:r>
              <w:rPr>
                <w:b/>
                <w:sz w:val="24"/>
                <w:szCs w:val="24"/>
              </w:rPr>
              <w:t>21.02.2019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проведения заседания совета директоров эмитента: </w:t>
            </w:r>
            <w:r>
              <w:rPr>
                <w:b/>
                <w:sz w:val="24"/>
                <w:szCs w:val="24"/>
              </w:rPr>
              <w:t>01.03.2019</w:t>
            </w:r>
            <w:r>
              <w:rPr>
                <w:b/>
                <w:iCs/>
                <w:sz w:val="24"/>
                <w:szCs w:val="24"/>
              </w:rPr>
              <w:t xml:space="preserve"> г.</w:t>
            </w:r>
          </w:p>
          <w:p>
            <w:pPr>
              <w:autoSpaceDE w:val="0"/>
              <w:autoSpaceDN w:val="0"/>
              <w:ind w:left="57" w:right="57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2.3. Повестка </w:t>
            </w:r>
            <w:proofErr w:type="gramStart"/>
            <w:r>
              <w:rPr>
                <w:iCs/>
                <w:sz w:val="24"/>
                <w:szCs w:val="24"/>
              </w:rPr>
              <w:t>дня заседания совета директоров эмитента</w:t>
            </w:r>
            <w:proofErr w:type="gramEnd"/>
            <w:r>
              <w:rPr>
                <w:iCs/>
                <w:sz w:val="24"/>
                <w:szCs w:val="24"/>
              </w:rPr>
              <w:t>: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spacing w:after="120"/>
              <w:ind w:left="851" w:right="57" w:hanging="284"/>
              <w:jc w:val="both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Об определении позиции Общества при принятии решения на общем собрании акционеров (участников) дочерних обществ.</w:t>
            </w:r>
          </w:p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доверенности от 27.07.2018 № МО-862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«21» февраля 2019 г.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26</cp:revision>
  <cp:lastPrinted>2019-02-21T13:20:00Z</cp:lastPrinted>
  <dcterms:created xsi:type="dcterms:W3CDTF">2019-01-09T10:24:00Z</dcterms:created>
  <dcterms:modified xsi:type="dcterms:W3CDTF">2019-02-21T13:57:00Z</dcterms:modified>
</cp:coreProperties>
</file>