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5A" w:rsidRPr="00C4596D" w:rsidRDefault="004D6A5A" w:rsidP="004D6A5A">
      <w:pPr>
        <w:autoSpaceDE w:val="0"/>
        <w:autoSpaceDN w:val="0"/>
        <w:spacing w:after="0" w:line="240" w:lineRule="auto"/>
        <w:jc w:val="center"/>
        <w:rPr>
          <w:rFonts w:ascii="Times New Roman" w:eastAsia="Times New Roman" w:hAnsi="Times New Roman"/>
          <w:b/>
          <w:sz w:val="28"/>
          <w:szCs w:val="28"/>
        </w:rPr>
      </w:pPr>
      <w:r w:rsidRPr="00C4596D">
        <w:rPr>
          <w:rFonts w:ascii="Times New Roman" w:eastAsia="Times New Roman" w:hAnsi="Times New Roman"/>
          <w:b/>
          <w:sz w:val="28"/>
          <w:szCs w:val="28"/>
        </w:rPr>
        <w:t>Сообщение о существенном факте</w:t>
      </w:r>
    </w:p>
    <w:p w:rsidR="00C4596D" w:rsidRPr="00011EB1" w:rsidRDefault="004D6A5A" w:rsidP="00011EB1">
      <w:pPr>
        <w:autoSpaceDE w:val="0"/>
        <w:autoSpaceDN w:val="0"/>
        <w:adjustRightInd w:val="0"/>
        <w:spacing w:after="0" w:line="240" w:lineRule="auto"/>
        <w:jc w:val="both"/>
        <w:outlineLvl w:val="2"/>
        <w:rPr>
          <w:rFonts w:ascii="Times New Roman" w:eastAsiaTheme="minorHAnsi" w:hAnsi="Times New Roman"/>
          <w:sz w:val="26"/>
          <w:szCs w:val="26"/>
        </w:rPr>
      </w:pPr>
      <w:r w:rsidRPr="00011EB1">
        <w:rPr>
          <w:rFonts w:ascii="Times New Roman" w:eastAsia="Times New Roman" w:hAnsi="Times New Roman"/>
          <w:b/>
          <w:bCs/>
          <w:sz w:val="26"/>
          <w:szCs w:val="26"/>
        </w:rPr>
        <w:t>«</w:t>
      </w:r>
      <w:r w:rsidR="00011EB1" w:rsidRPr="00011EB1">
        <w:rPr>
          <w:rFonts w:ascii="Times New Roman" w:eastAsia="Times New Roman" w:hAnsi="Times New Roman"/>
          <w:b/>
          <w:bCs/>
          <w:sz w:val="26"/>
          <w:szCs w:val="26"/>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011EB1" w:rsidRPr="00011EB1">
        <w:rPr>
          <w:rFonts w:ascii="Times New Roman" w:eastAsiaTheme="minorHAnsi" w:hAnsi="Times New Roman"/>
          <w:sz w:val="26"/>
          <w:szCs w:val="26"/>
        </w:rPr>
        <w:t>»</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962"/>
      </w:tblGrid>
      <w:tr w:rsidR="004D6A5A" w:rsidRPr="00011EB1" w:rsidTr="00231CEB">
        <w:trPr>
          <w:cantSplit/>
        </w:trPr>
        <w:tc>
          <w:tcPr>
            <w:tcW w:w="9782" w:type="dxa"/>
            <w:gridSpan w:val="2"/>
            <w:vAlign w:val="bottom"/>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1. Общие сведения</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1.1. Полное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Открытое акционерное общество «Нефтегазовая компания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 xml:space="preserve">» </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1.2. Сокращенное фирменное наименование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ОАО «НГК «</w:t>
            </w:r>
            <w:proofErr w:type="spellStart"/>
            <w:r w:rsidRPr="00011EB1">
              <w:rPr>
                <w:rFonts w:ascii="Times New Roman" w:eastAsia="Times New Roman" w:hAnsi="Times New Roman"/>
                <w:sz w:val="26"/>
                <w:szCs w:val="26"/>
              </w:rPr>
              <w:t>Славнефть</w:t>
            </w:r>
            <w:proofErr w:type="spellEnd"/>
            <w:r w:rsidRPr="00011EB1">
              <w:rPr>
                <w:rFonts w:ascii="Times New Roman" w:eastAsia="Times New Roman" w:hAnsi="Times New Roman"/>
                <w:sz w:val="26"/>
                <w:szCs w:val="26"/>
              </w:rPr>
              <w:t>»</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1.3. Место нахождения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Российская Федерация, г. Москва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1.4. ОГРН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1027739026270</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1.5. ИНН эмитента</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7707017509</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1.6. Уникальный код эмитента, присвоенный регистрирующим органом</w:t>
            </w:r>
          </w:p>
        </w:tc>
        <w:tc>
          <w:tcPr>
            <w:tcW w:w="4962"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00221-А</w:t>
            </w:r>
          </w:p>
        </w:tc>
      </w:tr>
      <w:tr w:rsidR="004D6A5A" w:rsidRPr="00011EB1" w:rsidTr="00F731A7">
        <w:tc>
          <w:tcPr>
            <w:tcW w:w="4820" w:type="dxa"/>
          </w:tcPr>
          <w:p w:rsidR="004D6A5A" w:rsidRPr="00011EB1" w:rsidRDefault="004D6A5A" w:rsidP="00231CEB">
            <w:pPr>
              <w:autoSpaceDE w:val="0"/>
              <w:autoSpaceDN w:val="0"/>
              <w:spacing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1.7. Адрес страницы в сети Интернет, используемой эмитентом для раскрытия информации</w:t>
            </w:r>
          </w:p>
        </w:tc>
        <w:tc>
          <w:tcPr>
            <w:tcW w:w="4962" w:type="dxa"/>
          </w:tcPr>
          <w:p w:rsidR="004D6A5A" w:rsidRPr="00011EB1" w:rsidRDefault="00693AB2" w:rsidP="00231CEB">
            <w:pPr>
              <w:autoSpaceDE w:val="0"/>
              <w:autoSpaceDN w:val="0"/>
              <w:spacing w:after="0" w:line="240" w:lineRule="auto"/>
              <w:rPr>
                <w:rFonts w:ascii="Times New Roman" w:eastAsia="Times New Roman" w:hAnsi="Times New Roman"/>
                <w:sz w:val="20"/>
                <w:szCs w:val="20"/>
                <w:u w:val="single"/>
              </w:rPr>
            </w:pPr>
            <w:hyperlink r:id="rId7" w:history="1">
              <w:r w:rsidR="004D6A5A" w:rsidRPr="00011EB1">
                <w:rPr>
                  <w:rStyle w:val="a3"/>
                  <w:rFonts w:ascii="Times New Roman" w:eastAsia="Times New Roman" w:hAnsi="Times New Roman"/>
                  <w:sz w:val="20"/>
                  <w:szCs w:val="20"/>
                </w:rPr>
                <w:t>http://www.e-disclosure.ru/portal/company.aspx?id=560</w:t>
              </w:r>
            </w:hyperlink>
          </w:p>
          <w:p w:rsidR="004D6A5A" w:rsidRPr="00011EB1" w:rsidRDefault="00693AB2" w:rsidP="00231CEB">
            <w:pPr>
              <w:autoSpaceDE w:val="0"/>
              <w:autoSpaceDN w:val="0"/>
              <w:spacing w:after="0" w:line="240" w:lineRule="auto"/>
              <w:rPr>
                <w:rFonts w:ascii="Times New Roman" w:eastAsia="Times New Roman" w:hAnsi="Times New Roman"/>
                <w:sz w:val="26"/>
                <w:szCs w:val="26"/>
                <w:u w:val="single"/>
              </w:rPr>
            </w:pPr>
            <w:hyperlink r:id="rId8" w:history="1">
              <w:r w:rsidR="004D6A5A" w:rsidRPr="00011EB1">
                <w:rPr>
                  <w:rStyle w:val="a3"/>
                  <w:rFonts w:ascii="Times New Roman" w:eastAsia="Times New Roman" w:hAnsi="Times New Roman"/>
                  <w:sz w:val="20"/>
                  <w:szCs w:val="20"/>
                </w:rPr>
                <w:t>http://www.slavneft.ru</w:t>
              </w:r>
            </w:hyperlink>
          </w:p>
        </w:tc>
      </w:tr>
    </w:tbl>
    <w:p w:rsidR="004D6A5A" w:rsidRPr="00011EB1" w:rsidRDefault="004D6A5A" w:rsidP="004D6A5A">
      <w:pPr>
        <w:spacing w:after="0"/>
        <w:rPr>
          <w:vanish/>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4D6A5A" w:rsidRPr="00011EB1" w:rsidTr="00231CEB">
        <w:tc>
          <w:tcPr>
            <w:tcW w:w="9782" w:type="dxa"/>
            <w:shd w:val="clear" w:color="auto" w:fill="auto"/>
          </w:tcPr>
          <w:p w:rsidR="004D6A5A" w:rsidRPr="00011EB1" w:rsidRDefault="004D6A5A" w:rsidP="00231CEB">
            <w:pPr>
              <w:autoSpaceDE w:val="0"/>
              <w:autoSpaceDN w:val="0"/>
              <w:adjustRightInd w:val="0"/>
              <w:spacing w:after="0" w:line="240" w:lineRule="auto"/>
              <w:jc w:val="center"/>
              <w:rPr>
                <w:rFonts w:ascii="Courier New" w:eastAsia="Times New Roman" w:hAnsi="Courier New" w:cs="Courier New"/>
                <w:sz w:val="26"/>
                <w:szCs w:val="26"/>
              </w:rPr>
            </w:pPr>
            <w:r w:rsidRPr="00011EB1">
              <w:rPr>
                <w:rFonts w:ascii="Times New Roman" w:eastAsia="Times New Roman" w:hAnsi="Times New Roman"/>
                <w:sz w:val="26"/>
                <w:szCs w:val="26"/>
              </w:rPr>
              <w:t>2.</w:t>
            </w:r>
            <w:r w:rsidRPr="00011EB1">
              <w:rPr>
                <w:rFonts w:ascii="Courier New" w:eastAsia="Times New Roman" w:hAnsi="Courier New" w:cs="Courier New"/>
                <w:sz w:val="26"/>
                <w:szCs w:val="26"/>
              </w:rPr>
              <w:t xml:space="preserve"> </w:t>
            </w:r>
            <w:r w:rsidRPr="00011EB1">
              <w:rPr>
                <w:rFonts w:ascii="Times New Roman" w:eastAsia="Times New Roman" w:hAnsi="Times New Roman"/>
                <w:sz w:val="26"/>
                <w:szCs w:val="26"/>
              </w:rPr>
              <w:t>Содержание сообщения</w:t>
            </w:r>
          </w:p>
        </w:tc>
      </w:tr>
      <w:tr w:rsidR="004D6A5A" w:rsidRPr="00011EB1" w:rsidTr="00231CEB">
        <w:trPr>
          <w:trHeight w:val="841"/>
        </w:trPr>
        <w:tc>
          <w:tcPr>
            <w:tcW w:w="9782" w:type="dxa"/>
            <w:shd w:val="clear" w:color="auto" w:fill="auto"/>
          </w:tcPr>
          <w:p w:rsidR="00011EB1" w:rsidRPr="00011EB1" w:rsidRDefault="00693AB2" w:rsidP="00011EB1">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2.1. </w:t>
            </w:r>
            <w:r w:rsidR="00011EB1" w:rsidRPr="00011EB1">
              <w:rPr>
                <w:rFonts w:ascii="Times New Roman" w:eastAsia="Times New Roman" w:hAnsi="Times New Roman"/>
                <w:sz w:val="26"/>
                <w:szCs w:val="26"/>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Обыкновенные именные бездокументарные акции, государственный регистрационный номер 1-01-00221-А от 17.06.2003</w:t>
            </w:r>
            <w:r>
              <w:rPr>
                <w:rFonts w:ascii="Times New Roman" w:eastAsia="Times New Roman" w:hAnsi="Times New Roman"/>
                <w:sz w:val="26"/>
                <w:szCs w:val="26"/>
              </w:rPr>
              <w:t>.</w:t>
            </w:r>
          </w:p>
          <w:p w:rsidR="00011EB1" w:rsidRPr="00011EB1" w:rsidRDefault="00693AB2" w:rsidP="00011EB1">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2.2. </w:t>
            </w:r>
            <w:r w:rsidR="00011EB1" w:rsidRPr="00011EB1">
              <w:rPr>
                <w:rFonts w:ascii="Times New Roman" w:eastAsia="Times New Roman" w:hAnsi="Times New Roman"/>
                <w:sz w:val="26"/>
                <w:szCs w:val="26"/>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 Участие в годовом (по итогам 2014 года) общем собрании акционеров ОАО «НГК «</w:t>
            </w:r>
            <w:proofErr w:type="spellStart"/>
            <w:r w:rsidR="00011EB1" w:rsidRPr="00011EB1">
              <w:rPr>
                <w:rFonts w:ascii="Times New Roman" w:eastAsia="Times New Roman" w:hAnsi="Times New Roman"/>
                <w:sz w:val="26"/>
                <w:szCs w:val="26"/>
              </w:rPr>
              <w:t>Славнефть</w:t>
            </w:r>
            <w:proofErr w:type="spellEnd"/>
            <w:r w:rsidR="00011EB1" w:rsidRPr="00011EB1">
              <w:rPr>
                <w:rFonts w:ascii="Times New Roman" w:eastAsia="Times New Roman" w:hAnsi="Times New Roman"/>
                <w:sz w:val="26"/>
                <w:szCs w:val="26"/>
              </w:rPr>
              <w:t>» (30.06.2015)</w:t>
            </w:r>
            <w:r>
              <w:rPr>
                <w:rFonts w:ascii="Times New Roman" w:eastAsia="Times New Roman" w:hAnsi="Times New Roman"/>
                <w:sz w:val="26"/>
                <w:szCs w:val="26"/>
              </w:rPr>
              <w:t>.</w:t>
            </w:r>
          </w:p>
          <w:p w:rsidR="00011EB1" w:rsidRPr="00011EB1" w:rsidRDefault="00693AB2" w:rsidP="00011EB1">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2.3. </w:t>
            </w:r>
            <w:r w:rsidR="00011EB1" w:rsidRPr="00011EB1">
              <w:rPr>
                <w:rFonts w:ascii="Times New Roman" w:eastAsia="Times New Roman" w:hAnsi="Times New Roman"/>
                <w:sz w:val="26"/>
                <w:szCs w:val="26"/>
              </w:rPr>
              <w:t>Дата, на которую определяются лица, имеющие право на осуществление прав по ценным бумагам эмитента: 01 июня 2015 года</w:t>
            </w:r>
            <w:r>
              <w:rPr>
                <w:rFonts w:ascii="Times New Roman" w:eastAsia="Times New Roman" w:hAnsi="Times New Roman"/>
                <w:sz w:val="26"/>
                <w:szCs w:val="26"/>
              </w:rPr>
              <w:t>.</w:t>
            </w:r>
          </w:p>
          <w:p w:rsidR="004D6A5A" w:rsidRPr="00011EB1" w:rsidRDefault="00693AB2" w:rsidP="00011EB1">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2.4. </w:t>
            </w:r>
            <w:proofErr w:type="gramStart"/>
            <w:r w:rsidR="00011EB1" w:rsidRPr="00011EB1">
              <w:rPr>
                <w:rFonts w:ascii="Times New Roman" w:eastAsia="Times New Roman" w:hAnsi="Times New Roman"/>
                <w:sz w:val="26"/>
                <w:szCs w:val="26"/>
              </w:rPr>
              <w:t>Дата составления и номер протокола за</w:t>
            </w:r>
            <w:bookmarkStart w:id="0" w:name="_GoBack"/>
            <w:bookmarkEnd w:id="0"/>
            <w:r w:rsidR="00011EB1" w:rsidRPr="00011EB1">
              <w:rPr>
                <w:rFonts w:ascii="Times New Roman" w:eastAsia="Times New Roman" w:hAnsi="Times New Roman"/>
                <w:sz w:val="26"/>
                <w:szCs w:val="26"/>
              </w:rPr>
              <w:t>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011EB1" w:rsidRPr="00693AB2">
              <w:rPr>
                <w:rFonts w:ascii="Times New Roman" w:eastAsia="Times New Roman" w:hAnsi="Times New Roman"/>
                <w:sz w:val="26"/>
                <w:szCs w:val="26"/>
              </w:rPr>
              <w:t xml:space="preserve">:  25.05.2015, протокол № </w:t>
            </w:r>
            <w:r w:rsidRPr="00693AB2">
              <w:rPr>
                <w:rFonts w:ascii="Times New Roman" w:eastAsia="Times New Roman" w:hAnsi="Times New Roman"/>
                <w:sz w:val="26"/>
                <w:szCs w:val="26"/>
              </w:rPr>
              <w:t>4.</w:t>
            </w:r>
            <w:proofErr w:type="gramEnd"/>
          </w:p>
        </w:tc>
      </w:tr>
    </w:tbl>
    <w:p w:rsidR="004D6A5A" w:rsidRPr="00011EB1" w:rsidRDefault="004D6A5A" w:rsidP="004D6A5A">
      <w:pPr>
        <w:spacing w:after="0"/>
        <w:rPr>
          <w:vanish/>
          <w:sz w:val="26"/>
          <w:szCs w:val="2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4"/>
        <w:gridCol w:w="358"/>
        <w:gridCol w:w="383"/>
        <w:gridCol w:w="1316"/>
        <w:gridCol w:w="415"/>
        <w:gridCol w:w="316"/>
        <w:gridCol w:w="552"/>
        <w:gridCol w:w="1842"/>
        <w:gridCol w:w="850"/>
        <w:gridCol w:w="1274"/>
        <w:gridCol w:w="426"/>
        <w:gridCol w:w="566"/>
      </w:tblGrid>
      <w:tr w:rsidR="004D6A5A" w:rsidRPr="00011EB1" w:rsidTr="00231CEB">
        <w:trPr>
          <w:cantSplit/>
        </w:trPr>
        <w:tc>
          <w:tcPr>
            <w:tcW w:w="9782" w:type="dxa"/>
            <w:gridSpan w:val="12"/>
            <w:tcBorders>
              <w:bottom w:val="single" w:sz="4" w:space="0" w:color="auto"/>
            </w:tcBorders>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3. Подпись</w:t>
            </w:r>
          </w:p>
        </w:tc>
      </w:tr>
      <w:tr w:rsidR="004D6A5A" w:rsidRPr="00011EB1" w:rsidTr="00231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0" w:type="dxa"/>
            <w:gridSpan w:val="7"/>
            <w:tcBorders>
              <w:top w:val="single" w:sz="4" w:space="0" w:color="auto"/>
              <w:left w:val="single" w:sz="4" w:space="0" w:color="auto"/>
              <w:bottom w:val="nil"/>
              <w:right w:val="nil"/>
            </w:tcBorders>
            <w:vAlign w:val="bottom"/>
          </w:tcPr>
          <w:p w:rsidR="004D6A5A" w:rsidRPr="00011EB1" w:rsidRDefault="004D6A5A" w:rsidP="00011EB1">
            <w:pPr>
              <w:autoSpaceDE w:val="0"/>
              <w:autoSpaceDN w:val="0"/>
              <w:spacing w:before="120"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3.1.</w:t>
            </w:r>
            <w:r w:rsidR="00011EB1" w:rsidRPr="00011EB1">
              <w:rPr>
                <w:rFonts w:ascii="Times New Roman" w:eastAsia="Times New Roman" w:hAnsi="Times New Roman"/>
                <w:sz w:val="26"/>
                <w:szCs w:val="26"/>
              </w:rPr>
              <w:t xml:space="preserve"> В</w:t>
            </w:r>
            <w:r w:rsidRPr="00011EB1">
              <w:rPr>
                <w:rFonts w:ascii="Times New Roman" w:eastAsia="Times New Roman" w:hAnsi="Times New Roman"/>
                <w:sz w:val="26"/>
                <w:szCs w:val="26"/>
              </w:rPr>
              <w:t xml:space="preserve">ице-президент </w:t>
            </w:r>
          </w:p>
        </w:tc>
        <w:tc>
          <w:tcPr>
            <w:tcW w:w="1843" w:type="dxa"/>
            <w:tcBorders>
              <w:top w:val="single" w:sz="4" w:space="0" w:color="auto"/>
              <w:left w:val="nil"/>
              <w:bottom w:val="single" w:sz="4" w:space="0" w:color="auto"/>
              <w:right w:val="nil"/>
            </w:tcBorders>
            <w:vAlign w:val="bottom"/>
          </w:tcPr>
          <w:p w:rsidR="004D6A5A" w:rsidRPr="00011EB1" w:rsidRDefault="004D6A5A" w:rsidP="005B00FB">
            <w:pPr>
              <w:autoSpaceDE w:val="0"/>
              <w:autoSpaceDN w:val="0"/>
              <w:spacing w:before="120" w:after="0" w:line="240" w:lineRule="auto"/>
              <w:jc w:val="center"/>
              <w:rPr>
                <w:rFonts w:ascii="Times New Roman" w:eastAsia="Times New Roman" w:hAnsi="Times New Roman"/>
                <w:sz w:val="26"/>
                <w:szCs w:val="26"/>
              </w:rPr>
            </w:pPr>
          </w:p>
        </w:tc>
        <w:tc>
          <w:tcPr>
            <w:tcW w:w="851" w:type="dxa"/>
            <w:tcBorders>
              <w:top w:val="single" w:sz="4" w:space="0" w:color="auto"/>
              <w:left w:val="nil"/>
              <w:bottom w:val="nil"/>
              <w:right w:val="nil"/>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c>
          <w:tcPr>
            <w:tcW w:w="1701" w:type="dxa"/>
            <w:gridSpan w:val="2"/>
            <w:tcBorders>
              <w:top w:val="single" w:sz="4" w:space="0" w:color="auto"/>
              <w:left w:val="nil"/>
              <w:bottom w:val="nil"/>
              <w:right w:val="nil"/>
            </w:tcBorders>
            <w:vAlign w:val="bottom"/>
          </w:tcPr>
          <w:p w:rsidR="004D6A5A" w:rsidRPr="00011EB1" w:rsidRDefault="00C4596D" w:rsidP="00011EB1">
            <w:pPr>
              <w:autoSpaceDE w:val="0"/>
              <w:autoSpaceDN w:val="0"/>
              <w:spacing w:before="120"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А.</w:t>
            </w:r>
            <w:r w:rsidR="00011EB1" w:rsidRPr="00011EB1">
              <w:rPr>
                <w:rFonts w:ascii="Times New Roman" w:eastAsia="Times New Roman" w:hAnsi="Times New Roman"/>
                <w:sz w:val="26"/>
                <w:szCs w:val="26"/>
              </w:rPr>
              <w:t>Н</w:t>
            </w:r>
            <w:r w:rsidR="004D6A5A" w:rsidRPr="00011EB1">
              <w:rPr>
                <w:rFonts w:ascii="Times New Roman" w:eastAsia="Times New Roman" w:hAnsi="Times New Roman"/>
                <w:sz w:val="26"/>
                <w:szCs w:val="26"/>
              </w:rPr>
              <w:t xml:space="preserve">. </w:t>
            </w:r>
            <w:proofErr w:type="spellStart"/>
            <w:r w:rsidR="00011EB1" w:rsidRPr="00011EB1">
              <w:rPr>
                <w:rFonts w:ascii="Times New Roman" w:eastAsia="Times New Roman" w:hAnsi="Times New Roman"/>
                <w:sz w:val="26"/>
                <w:szCs w:val="26"/>
              </w:rPr>
              <w:t>Трухачев</w:t>
            </w:r>
            <w:proofErr w:type="spellEnd"/>
          </w:p>
        </w:tc>
        <w:tc>
          <w:tcPr>
            <w:tcW w:w="567" w:type="dxa"/>
            <w:tcBorders>
              <w:top w:val="single" w:sz="4" w:space="0" w:color="auto"/>
              <w:left w:val="nil"/>
              <w:bottom w:val="nil"/>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r w:rsidR="004D6A5A" w:rsidRPr="00011EB1" w:rsidTr="00231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20" w:type="dxa"/>
            <w:gridSpan w:val="7"/>
            <w:tcBorders>
              <w:top w:val="nil"/>
              <w:left w:val="single" w:sz="4" w:space="0" w:color="auto"/>
              <w:bottom w:val="nil"/>
              <w:right w:val="nil"/>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843" w:type="dxa"/>
            <w:tcBorders>
              <w:top w:val="nil"/>
              <w:left w:val="nil"/>
              <w:bottom w:val="nil"/>
              <w:right w:val="nil"/>
            </w:tcBorders>
          </w:tcPr>
          <w:p w:rsidR="004D6A5A" w:rsidRPr="00011EB1" w:rsidRDefault="004D6A5A" w:rsidP="00231CEB">
            <w:pPr>
              <w:autoSpaceDE w:val="0"/>
              <w:autoSpaceDN w:val="0"/>
              <w:spacing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(подпись)</w:t>
            </w:r>
          </w:p>
        </w:tc>
        <w:tc>
          <w:tcPr>
            <w:tcW w:w="851" w:type="dxa"/>
            <w:tcBorders>
              <w:top w:val="nil"/>
              <w:left w:val="nil"/>
              <w:bottom w:val="nil"/>
              <w:right w:val="nil"/>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1275" w:type="dxa"/>
            <w:tcBorders>
              <w:top w:val="nil"/>
              <w:left w:val="nil"/>
              <w:bottom w:val="nil"/>
              <w:right w:val="nil"/>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c>
          <w:tcPr>
            <w:tcW w:w="993" w:type="dxa"/>
            <w:gridSpan w:val="2"/>
            <w:tcBorders>
              <w:top w:val="nil"/>
              <w:left w:val="nil"/>
              <w:bottom w:val="nil"/>
              <w:right w:val="single" w:sz="4" w:space="0" w:color="auto"/>
            </w:tcBorders>
          </w:tcPr>
          <w:p w:rsidR="004D6A5A" w:rsidRPr="00011EB1" w:rsidRDefault="004D6A5A" w:rsidP="00231CEB">
            <w:pPr>
              <w:autoSpaceDE w:val="0"/>
              <w:autoSpaceDN w:val="0"/>
              <w:spacing w:after="0" w:line="240" w:lineRule="auto"/>
              <w:rPr>
                <w:rFonts w:ascii="Times New Roman" w:eastAsia="Times New Roman" w:hAnsi="Times New Roman"/>
                <w:sz w:val="26"/>
                <w:szCs w:val="26"/>
              </w:rPr>
            </w:pPr>
          </w:p>
        </w:tc>
      </w:tr>
      <w:tr w:rsidR="004D6A5A" w:rsidRPr="00011EB1" w:rsidTr="00231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6" w:type="dxa"/>
            <w:tcBorders>
              <w:top w:val="nil"/>
              <w:left w:val="single" w:sz="4" w:space="0" w:color="auto"/>
              <w:bottom w:val="single" w:sz="4" w:space="0" w:color="auto"/>
              <w:right w:val="nil"/>
            </w:tcBorders>
            <w:shd w:val="clear" w:color="auto" w:fill="auto"/>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3.2. Дата “</w:t>
            </w:r>
          </w:p>
        </w:tc>
        <w:tc>
          <w:tcPr>
            <w:tcW w:w="358" w:type="dxa"/>
            <w:tcBorders>
              <w:top w:val="nil"/>
              <w:left w:val="nil"/>
              <w:bottom w:val="single" w:sz="4" w:space="0" w:color="auto"/>
              <w:right w:val="nil"/>
            </w:tcBorders>
            <w:shd w:val="clear" w:color="auto" w:fill="auto"/>
            <w:vAlign w:val="bottom"/>
          </w:tcPr>
          <w:p w:rsidR="004D6A5A" w:rsidRPr="00011EB1" w:rsidRDefault="00011EB1" w:rsidP="00011EB1">
            <w:pPr>
              <w:autoSpaceDE w:val="0"/>
              <w:autoSpaceDN w:val="0"/>
              <w:spacing w:before="120"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25</w:t>
            </w:r>
          </w:p>
        </w:tc>
        <w:tc>
          <w:tcPr>
            <w:tcW w:w="383" w:type="dxa"/>
            <w:tcBorders>
              <w:top w:val="nil"/>
              <w:left w:val="nil"/>
              <w:bottom w:val="single" w:sz="4" w:space="0" w:color="auto"/>
              <w:right w:val="nil"/>
            </w:tcBorders>
            <w:shd w:val="clear" w:color="auto" w:fill="auto"/>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w:t>
            </w:r>
          </w:p>
        </w:tc>
        <w:tc>
          <w:tcPr>
            <w:tcW w:w="1318" w:type="dxa"/>
            <w:tcBorders>
              <w:top w:val="nil"/>
              <w:left w:val="nil"/>
              <w:bottom w:val="single" w:sz="4" w:space="0" w:color="auto"/>
              <w:right w:val="nil"/>
            </w:tcBorders>
            <w:shd w:val="clear" w:color="auto" w:fill="auto"/>
            <w:vAlign w:val="bottom"/>
          </w:tcPr>
          <w:p w:rsidR="004D6A5A" w:rsidRPr="00011EB1" w:rsidRDefault="00F70F4B" w:rsidP="00011EB1">
            <w:pPr>
              <w:autoSpaceDE w:val="0"/>
              <w:autoSpaceDN w:val="0"/>
              <w:spacing w:before="120"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ма</w:t>
            </w:r>
            <w:r w:rsidR="00011EB1" w:rsidRPr="00011EB1">
              <w:rPr>
                <w:rFonts w:ascii="Times New Roman" w:eastAsia="Times New Roman" w:hAnsi="Times New Roman"/>
                <w:sz w:val="26"/>
                <w:szCs w:val="26"/>
              </w:rPr>
              <w:t>я</w:t>
            </w:r>
          </w:p>
        </w:tc>
        <w:tc>
          <w:tcPr>
            <w:tcW w:w="415" w:type="dxa"/>
            <w:tcBorders>
              <w:top w:val="nil"/>
              <w:left w:val="nil"/>
              <w:bottom w:val="single" w:sz="4" w:space="0" w:color="auto"/>
              <w:right w:val="nil"/>
            </w:tcBorders>
            <w:shd w:val="clear" w:color="auto" w:fill="auto"/>
            <w:vAlign w:val="bottom"/>
          </w:tcPr>
          <w:p w:rsidR="004D6A5A" w:rsidRPr="00011EB1" w:rsidRDefault="004D6A5A" w:rsidP="005B00FB">
            <w:pPr>
              <w:autoSpaceDE w:val="0"/>
              <w:autoSpaceDN w:val="0"/>
              <w:spacing w:before="120" w:after="0" w:line="240" w:lineRule="auto"/>
              <w:jc w:val="right"/>
              <w:rPr>
                <w:rFonts w:ascii="Times New Roman" w:eastAsia="Times New Roman" w:hAnsi="Times New Roman"/>
                <w:sz w:val="26"/>
                <w:szCs w:val="26"/>
              </w:rPr>
            </w:pPr>
            <w:r w:rsidRPr="00011EB1">
              <w:rPr>
                <w:rFonts w:ascii="Times New Roman" w:eastAsia="Times New Roman" w:hAnsi="Times New Roman"/>
                <w:sz w:val="26"/>
                <w:szCs w:val="26"/>
              </w:rPr>
              <w:t>20</w:t>
            </w:r>
          </w:p>
        </w:tc>
        <w:tc>
          <w:tcPr>
            <w:tcW w:w="307" w:type="dxa"/>
            <w:tcBorders>
              <w:top w:val="nil"/>
              <w:left w:val="nil"/>
              <w:bottom w:val="single" w:sz="4" w:space="0" w:color="auto"/>
              <w:right w:val="nil"/>
            </w:tcBorders>
            <w:shd w:val="clear" w:color="auto" w:fill="auto"/>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r w:rsidRPr="00011EB1">
              <w:rPr>
                <w:rFonts w:ascii="Times New Roman" w:eastAsia="Times New Roman" w:hAnsi="Times New Roman"/>
                <w:sz w:val="26"/>
                <w:szCs w:val="26"/>
              </w:rPr>
              <w:t>15</w:t>
            </w:r>
          </w:p>
        </w:tc>
        <w:tc>
          <w:tcPr>
            <w:tcW w:w="553" w:type="dxa"/>
            <w:tcBorders>
              <w:top w:val="nil"/>
              <w:left w:val="nil"/>
              <w:bottom w:val="single" w:sz="4" w:space="0" w:color="auto"/>
              <w:right w:val="nil"/>
            </w:tcBorders>
            <w:shd w:val="clear" w:color="auto" w:fill="auto"/>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roofErr w:type="gramStart"/>
            <w:r w:rsidRPr="00011EB1">
              <w:rPr>
                <w:rFonts w:ascii="Times New Roman" w:eastAsia="Times New Roman" w:hAnsi="Times New Roman"/>
                <w:sz w:val="26"/>
                <w:szCs w:val="26"/>
              </w:rPr>
              <w:t>г</w:t>
            </w:r>
            <w:proofErr w:type="gramEnd"/>
            <w:r w:rsidRPr="00011EB1">
              <w:rPr>
                <w:rFonts w:ascii="Times New Roman" w:eastAsia="Times New Roman" w:hAnsi="Times New Roman"/>
                <w:sz w:val="26"/>
                <w:szCs w:val="26"/>
              </w:rPr>
              <w:t>.</w:t>
            </w:r>
          </w:p>
        </w:tc>
        <w:tc>
          <w:tcPr>
            <w:tcW w:w="1843" w:type="dxa"/>
            <w:tcBorders>
              <w:top w:val="nil"/>
              <w:left w:val="nil"/>
              <w:bottom w:val="single" w:sz="4" w:space="0" w:color="auto"/>
              <w:right w:val="nil"/>
            </w:tcBorders>
            <w:shd w:val="clear" w:color="auto" w:fill="auto"/>
            <w:vAlign w:val="bottom"/>
          </w:tcPr>
          <w:p w:rsidR="004D6A5A" w:rsidRPr="00011EB1" w:rsidRDefault="004D6A5A" w:rsidP="005B00FB">
            <w:pPr>
              <w:autoSpaceDE w:val="0"/>
              <w:autoSpaceDN w:val="0"/>
              <w:spacing w:before="120" w:after="0" w:line="240" w:lineRule="auto"/>
              <w:jc w:val="center"/>
              <w:rPr>
                <w:rFonts w:ascii="Times New Roman" w:eastAsia="Times New Roman" w:hAnsi="Times New Roman"/>
                <w:sz w:val="26"/>
                <w:szCs w:val="26"/>
              </w:rPr>
            </w:pPr>
            <w:r w:rsidRPr="00011EB1">
              <w:rPr>
                <w:rFonts w:ascii="Times New Roman" w:eastAsia="Times New Roman" w:hAnsi="Times New Roman"/>
                <w:sz w:val="26"/>
                <w:szCs w:val="26"/>
              </w:rPr>
              <w:t>М.П.</w:t>
            </w:r>
          </w:p>
        </w:tc>
        <w:tc>
          <w:tcPr>
            <w:tcW w:w="3119" w:type="dxa"/>
            <w:gridSpan w:val="4"/>
            <w:tcBorders>
              <w:top w:val="nil"/>
              <w:left w:val="nil"/>
              <w:bottom w:val="single" w:sz="4" w:space="0" w:color="auto"/>
              <w:right w:val="single" w:sz="4" w:space="0" w:color="auto"/>
            </w:tcBorders>
            <w:vAlign w:val="bottom"/>
          </w:tcPr>
          <w:p w:rsidR="004D6A5A" w:rsidRPr="00011EB1" w:rsidRDefault="004D6A5A" w:rsidP="005B00FB">
            <w:pPr>
              <w:autoSpaceDE w:val="0"/>
              <w:autoSpaceDN w:val="0"/>
              <w:spacing w:before="120" w:after="0" w:line="240" w:lineRule="auto"/>
              <w:rPr>
                <w:rFonts w:ascii="Times New Roman" w:eastAsia="Times New Roman" w:hAnsi="Times New Roman"/>
                <w:sz w:val="26"/>
                <w:szCs w:val="26"/>
              </w:rPr>
            </w:pPr>
          </w:p>
        </w:tc>
      </w:tr>
    </w:tbl>
    <w:p w:rsidR="003D3858" w:rsidRDefault="003D3858"/>
    <w:sectPr w:rsidR="003D3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hame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4E00"/>
    <w:multiLevelType w:val="multilevel"/>
    <w:tmpl w:val="440C15F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C670A2"/>
    <w:multiLevelType w:val="hybridMultilevel"/>
    <w:tmpl w:val="AA807B02"/>
    <w:lvl w:ilvl="0" w:tplc="8B387AE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76A2E74"/>
    <w:multiLevelType w:val="hybridMultilevel"/>
    <w:tmpl w:val="5D701C7E"/>
    <w:lvl w:ilvl="0" w:tplc="669020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78C36FD"/>
    <w:multiLevelType w:val="hybridMultilevel"/>
    <w:tmpl w:val="0C50C88C"/>
    <w:lvl w:ilvl="0" w:tplc="006A3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3757EC"/>
    <w:multiLevelType w:val="multilevel"/>
    <w:tmpl w:val="96ACACD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5">
    <w:nsid w:val="517C55FC"/>
    <w:multiLevelType w:val="hybridMultilevel"/>
    <w:tmpl w:val="D388A9C0"/>
    <w:lvl w:ilvl="0" w:tplc="3CE80F06">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6">
    <w:nsid w:val="61D27FFD"/>
    <w:multiLevelType w:val="hybridMultilevel"/>
    <w:tmpl w:val="79B6D0D8"/>
    <w:lvl w:ilvl="0" w:tplc="7EE0B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705CDC"/>
    <w:multiLevelType w:val="multilevel"/>
    <w:tmpl w:val="C964A61A"/>
    <w:lvl w:ilvl="0">
      <w:start w:val="1"/>
      <w:numFmt w:val="decimal"/>
      <w:lvlText w:val="%1."/>
      <w:lvlJc w:val="left"/>
      <w:pPr>
        <w:tabs>
          <w:tab w:val="num" w:pos="758"/>
        </w:tabs>
        <w:ind w:left="758" w:hanging="360"/>
      </w:pPr>
    </w:lvl>
    <w:lvl w:ilvl="1">
      <w:start w:val="1"/>
      <w:numFmt w:val="bullet"/>
      <w:lvlText w:val="-"/>
      <w:lvlJc w:val="left"/>
      <w:pPr>
        <w:tabs>
          <w:tab w:val="num" w:pos="1586"/>
        </w:tabs>
        <w:ind w:left="1586" w:hanging="360"/>
      </w:pPr>
      <w:rPr>
        <w:rFonts w:hint="default"/>
      </w:rPr>
    </w:lvl>
    <w:lvl w:ilvl="2" w:tentative="1">
      <w:start w:val="1"/>
      <w:numFmt w:val="lowerRoman"/>
      <w:lvlText w:val="%3."/>
      <w:lvlJc w:val="right"/>
      <w:pPr>
        <w:tabs>
          <w:tab w:val="num" w:pos="2306"/>
        </w:tabs>
        <w:ind w:left="2306" w:hanging="180"/>
      </w:pPr>
    </w:lvl>
    <w:lvl w:ilvl="3" w:tentative="1">
      <w:start w:val="1"/>
      <w:numFmt w:val="decimal"/>
      <w:lvlText w:val="%4."/>
      <w:lvlJc w:val="left"/>
      <w:pPr>
        <w:tabs>
          <w:tab w:val="num" w:pos="3026"/>
        </w:tabs>
        <w:ind w:left="3026" w:hanging="360"/>
      </w:pPr>
    </w:lvl>
    <w:lvl w:ilvl="4" w:tentative="1">
      <w:start w:val="1"/>
      <w:numFmt w:val="lowerLetter"/>
      <w:lvlText w:val="%5."/>
      <w:lvlJc w:val="left"/>
      <w:pPr>
        <w:tabs>
          <w:tab w:val="num" w:pos="3746"/>
        </w:tabs>
        <w:ind w:left="3746" w:hanging="360"/>
      </w:pPr>
    </w:lvl>
    <w:lvl w:ilvl="5" w:tentative="1">
      <w:start w:val="1"/>
      <w:numFmt w:val="lowerRoman"/>
      <w:lvlText w:val="%6."/>
      <w:lvlJc w:val="right"/>
      <w:pPr>
        <w:tabs>
          <w:tab w:val="num" w:pos="4466"/>
        </w:tabs>
        <w:ind w:left="4466" w:hanging="180"/>
      </w:pPr>
    </w:lvl>
    <w:lvl w:ilvl="6" w:tentative="1">
      <w:start w:val="1"/>
      <w:numFmt w:val="decimal"/>
      <w:lvlText w:val="%7."/>
      <w:lvlJc w:val="left"/>
      <w:pPr>
        <w:tabs>
          <w:tab w:val="num" w:pos="5186"/>
        </w:tabs>
        <w:ind w:left="5186" w:hanging="360"/>
      </w:pPr>
    </w:lvl>
    <w:lvl w:ilvl="7" w:tentative="1">
      <w:start w:val="1"/>
      <w:numFmt w:val="lowerLetter"/>
      <w:lvlText w:val="%8."/>
      <w:lvlJc w:val="left"/>
      <w:pPr>
        <w:tabs>
          <w:tab w:val="num" w:pos="5906"/>
        </w:tabs>
        <w:ind w:left="5906" w:hanging="360"/>
      </w:pPr>
    </w:lvl>
    <w:lvl w:ilvl="8" w:tentative="1">
      <w:start w:val="1"/>
      <w:numFmt w:val="lowerRoman"/>
      <w:lvlText w:val="%9."/>
      <w:lvlJc w:val="right"/>
      <w:pPr>
        <w:tabs>
          <w:tab w:val="num" w:pos="6626"/>
        </w:tabs>
        <w:ind w:left="6626" w:hanging="180"/>
      </w:pPr>
    </w:lvl>
  </w:abstractNum>
  <w:num w:numId="1">
    <w:abstractNumId w:val="5"/>
  </w:num>
  <w:num w:numId="2">
    <w:abstractNumId w:val="3"/>
  </w:num>
  <w:num w:numId="3">
    <w:abstractNumId w:val="0"/>
  </w:num>
  <w:num w:numId="4">
    <w:abstractNumId w:val="4"/>
  </w:num>
  <w:num w:numId="5">
    <w:abstractNumId w:val="1"/>
  </w:num>
  <w:num w:numId="6">
    <w:abstractNumId w:val="7"/>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5A"/>
    <w:rsid w:val="00011EB1"/>
    <w:rsid w:val="0004561C"/>
    <w:rsid w:val="00264274"/>
    <w:rsid w:val="0027311F"/>
    <w:rsid w:val="002D2A78"/>
    <w:rsid w:val="003D3858"/>
    <w:rsid w:val="004D6A5A"/>
    <w:rsid w:val="005B00FB"/>
    <w:rsid w:val="005B2A85"/>
    <w:rsid w:val="00693AB2"/>
    <w:rsid w:val="006B2A1D"/>
    <w:rsid w:val="006D6484"/>
    <w:rsid w:val="007406D7"/>
    <w:rsid w:val="00742B80"/>
    <w:rsid w:val="009259E1"/>
    <w:rsid w:val="00A76DC4"/>
    <w:rsid w:val="00AA6E78"/>
    <w:rsid w:val="00B7553C"/>
    <w:rsid w:val="00B842B0"/>
    <w:rsid w:val="00C4596D"/>
    <w:rsid w:val="00CE74AB"/>
    <w:rsid w:val="00E108E9"/>
    <w:rsid w:val="00F70F4B"/>
    <w:rsid w:val="00F731A7"/>
    <w:rsid w:val="00FE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A5A"/>
    <w:rPr>
      <w:color w:val="0000FF" w:themeColor="hyperlink"/>
      <w:u w:val="single"/>
    </w:rPr>
  </w:style>
  <w:style w:type="paragraph" w:styleId="a4">
    <w:name w:val="List Paragraph"/>
    <w:basedOn w:val="a"/>
    <w:uiPriority w:val="34"/>
    <w:qFormat/>
    <w:rsid w:val="00B842B0"/>
    <w:pPr>
      <w:ind w:left="720"/>
      <w:contextualSpacing/>
    </w:pPr>
  </w:style>
  <w:style w:type="paragraph" w:styleId="a5">
    <w:name w:val="Body Text"/>
    <w:basedOn w:val="a"/>
    <w:link w:val="a6"/>
    <w:rsid w:val="009259E1"/>
    <w:pPr>
      <w:spacing w:after="120" w:line="240" w:lineRule="auto"/>
      <w:jc w:val="both"/>
    </w:pPr>
    <w:rPr>
      <w:rFonts w:ascii="Thames" w:eastAsia="Times New Roman" w:hAnsi="Thames"/>
      <w:b/>
      <w:sz w:val="26"/>
      <w:szCs w:val="20"/>
      <w:lang w:eastAsia="ru-RU"/>
    </w:rPr>
  </w:style>
  <w:style w:type="character" w:customStyle="1" w:styleId="a6">
    <w:name w:val="Основной текст Знак"/>
    <w:basedOn w:val="a0"/>
    <w:link w:val="a5"/>
    <w:rsid w:val="009259E1"/>
    <w:rPr>
      <w:rFonts w:ascii="Thames" w:eastAsia="Times New Roman" w:hAnsi="Thames"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neft.ru" TargetMode="External"/><Relationship Id="rId3" Type="http://schemas.openxmlformats.org/officeDocument/2006/relationships/styles" Target="styles.xml"/><Relationship Id="rId7" Type="http://schemas.openxmlformats.org/officeDocument/2006/relationships/hyperlink" Target="http://www.e-disclosure.ru/portal/company.aspx?id=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E8EE-397C-4385-A910-F262E316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Утробина Ольга Ивановна</cp:lastModifiedBy>
  <cp:revision>2</cp:revision>
  <cp:lastPrinted>2015-02-27T12:23:00Z</cp:lastPrinted>
  <dcterms:created xsi:type="dcterms:W3CDTF">2015-05-22T12:26:00Z</dcterms:created>
  <dcterms:modified xsi:type="dcterms:W3CDTF">2015-05-22T12:26:00Z</dcterms:modified>
</cp:coreProperties>
</file>