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1B27F8" w:rsidRPr="001B27F8" w:rsidTr="001B27F8">
        <w:trPr>
          <w:trHeight w:val="369"/>
        </w:trPr>
        <w:tc>
          <w:tcPr>
            <w:tcW w:w="5103" w:type="dxa"/>
          </w:tcPr>
          <w:p w:rsidR="001B27F8" w:rsidRPr="001B27F8" w:rsidRDefault="001B27F8" w:rsidP="001B27F8">
            <w:pPr>
              <w:tabs>
                <w:tab w:val="left" w:pos="4606"/>
              </w:tabs>
              <w:ind w:right="353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5103" w:type="dxa"/>
          </w:tcPr>
          <w:p w:rsidR="001B27F8" w:rsidRPr="001B27F8" w:rsidRDefault="001B27F8" w:rsidP="001B27F8">
            <w:pPr>
              <w:ind w:right="-72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1B27F8">
              <w:rPr>
                <w:rFonts w:ascii="Times New Roman" w:eastAsia="Calibri" w:hAnsi="Times New Roman" w:cs="Times New Roman"/>
                <w:sz w:val="24"/>
              </w:rPr>
              <w:t>УТВЕРЖДЕНО</w:t>
            </w:r>
          </w:p>
        </w:tc>
      </w:tr>
      <w:tr w:rsidR="001B27F8" w:rsidRPr="001B27F8" w:rsidTr="001B27F8">
        <w:trPr>
          <w:trHeight w:val="369"/>
        </w:trPr>
        <w:tc>
          <w:tcPr>
            <w:tcW w:w="5103" w:type="dxa"/>
          </w:tcPr>
          <w:p w:rsidR="001B27F8" w:rsidRPr="001B27F8" w:rsidRDefault="001B27F8" w:rsidP="001B27F8">
            <w:pPr>
              <w:ind w:right="-72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5103" w:type="dxa"/>
          </w:tcPr>
          <w:p w:rsidR="001B27F8" w:rsidRPr="001B27F8" w:rsidRDefault="001B27F8" w:rsidP="001B27F8">
            <w:pPr>
              <w:ind w:right="-72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1B27F8">
              <w:rPr>
                <w:rFonts w:ascii="Times New Roman" w:eastAsia="Calibri" w:hAnsi="Times New Roman" w:cs="Times New Roman"/>
                <w:sz w:val="24"/>
              </w:rPr>
              <w:t>решением Конкурсной комиссии</w:t>
            </w:r>
          </w:p>
        </w:tc>
      </w:tr>
      <w:tr w:rsidR="001B27F8" w:rsidRPr="001B27F8" w:rsidTr="001B27F8">
        <w:trPr>
          <w:trHeight w:val="391"/>
        </w:trPr>
        <w:tc>
          <w:tcPr>
            <w:tcW w:w="5103" w:type="dxa"/>
          </w:tcPr>
          <w:p w:rsidR="001B27F8" w:rsidRPr="001B27F8" w:rsidRDefault="001B27F8" w:rsidP="001B27F8">
            <w:pPr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5103" w:type="dxa"/>
          </w:tcPr>
          <w:p w:rsidR="001B27F8" w:rsidRPr="001B27F8" w:rsidRDefault="00D1456C" w:rsidP="001B27F8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Протокол № 171</w:t>
            </w:r>
          </w:p>
        </w:tc>
      </w:tr>
      <w:tr w:rsidR="001B27F8" w:rsidRPr="001B27F8" w:rsidTr="001B27F8">
        <w:trPr>
          <w:trHeight w:val="391"/>
        </w:trPr>
        <w:tc>
          <w:tcPr>
            <w:tcW w:w="5103" w:type="dxa"/>
          </w:tcPr>
          <w:p w:rsidR="001B27F8" w:rsidRPr="001B27F8" w:rsidRDefault="001B27F8" w:rsidP="001B27F8">
            <w:pPr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5103" w:type="dxa"/>
          </w:tcPr>
          <w:p w:rsidR="001B27F8" w:rsidRPr="001B27F8" w:rsidRDefault="00D1456C" w:rsidP="001B27F8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«24» августа 2015</w:t>
            </w:r>
            <w:r w:rsidR="001B27F8" w:rsidRPr="001B27F8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</w:tc>
      </w:tr>
      <w:tr w:rsidR="00D1456C" w:rsidRPr="001B27F8" w:rsidTr="001B27F8">
        <w:trPr>
          <w:trHeight w:val="391"/>
        </w:trPr>
        <w:tc>
          <w:tcPr>
            <w:tcW w:w="5103" w:type="dxa"/>
          </w:tcPr>
          <w:p w:rsidR="00D1456C" w:rsidRPr="001B27F8" w:rsidRDefault="00D1456C" w:rsidP="001B27F8">
            <w:pPr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5103" w:type="dxa"/>
          </w:tcPr>
          <w:p w:rsidR="00D1456C" w:rsidRDefault="00D1456C" w:rsidP="001B27F8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1B27F8" w:rsidRPr="001B27F8" w:rsidRDefault="001B27F8" w:rsidP="001B27F8">
      <w:pPr>
        <w:spacing w:after="0" w:line="240" w:lineRule="auto"/>
        <w:rPr>
          <w:rFonts w:ascii="Times New Roman" w:eastAsia="Calibri" w:hAnsi="Times New Roman" w:cs="Times New Roman"/>
          <w:vanish/>
          <w:sz w:val="24"/>
        </w:rPr>
      </w:pPr>
    </w:p>
    <w:p w:rsidR="001B27F8" w:rsidRPr="001B27F8" w:rsidRDefault="00D1456C" w:rsidP="001B27F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ПДО № 329-НЛ-2015</w:t>
      </w:r>
    </w:p>
    <w:p w:rsidR="001B27F8" w:rsidRPr="001B27F8" w:rsidRDefault="00D1456C" w:rsidP="001B27F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От «24» августа</w:t>
      </w:r>
      <w:r w:rsidR="001B27F8" w:rsidRPr="001B27F8">
        <w:rPr>
          <w:rFonts w:ascii="Times New Roman" w:eastAsia="Calibri" w:hAnsi="Times New Roman" w:cs="Times New Roman"/>
          <w:sz w:val="24"/>
        </w:rPr>
        <w:t xml:space="preserve"> 2015г.</w:t>
      </w:r>
    </w:p>
    <w:p w:rsidR="001B27F8" w:rsidRPr="00D1456C" w:rsidRDefault="001B27F8" w:rsidP="00D1456C">
      <w:pPr>
        <w:jc w:val="right"/>
        <w:rPr>
          <w:rFonts w:ascii="Times New Roman" w:eastAsia="Calibri" w:hAnsi="Times New Roman" w:cs="Times New Roman"/>
          <w:b/>
          <w:sz w:val="24"/>
        </w:rPr>
      </w:pPr>
      <w:r w:rsidRPr="001B27F8">
        <w:rPr>
          <w:rFonts w:ascii="Times New Roman" w:eastAsia="Calibri" w:hAnsi="Times New Roman" w:cs="Times New Roman"/>
          <w:b/>
          <w:sz w:val="24"/>
        </w:rPr>
        <w:t>Руководителю предприятия</w:t>
      </w:r>
    </w:p>
    <w:p w:rsidR="001B27F8" w:rsidRDefault="001B27F8" w:rsidP="00D14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ПРЕДЛОЖЕНИЕ ДЕЛАТЬ ОФЕРТЫ</w:t>
      </w:r>
    </w:p>
    <w:p w:rsidR="00D1456C" w:rsidRDefault="00D1456C" w:rsidP="00D14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1456C" w:rsidRPr="00D1456C" w:rsidRDefault="00D1456C" w:rsidP="00D14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B27F8" w:rsidRPr="001B27F8" w:rsidRDefault="001B27F8" w:rsidP="00D145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Уважаемые господа,</w:t>
      </w:r>
    </w:p>
    <w:p w:rsidR="001B27F8" w:rsidRPr="001B27F8" w:rsidRDefault="001B27F8" w:rsidP="001B27F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ОАО «Славнефть-ЯНОС»</w:t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</w:t>
      </w: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Продавец</w:t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) намеревается заключить договор купли-продажи н</w:t>
      </w:r>
      <w:r w:rsidR="00D14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еликвидных МТР по типу сделки: </w:t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«Реализация НЛ»  </w:t>
      </w:r>
    </w:p>
    <w:p w:rsidR="001B27F8" w:rsidRPr="001B27F8" w:rsidRDefault="001B27F8" w:rsidP="001B27F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Лот № 1, Лот №2, Лот № 3, Лот № 4, Лот № 5, Лот № 6,</w:t>
      </w:r>
      <w:r w:rsidR="00D14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Лот № 7, Лот № 8, Лот № 9, </w:t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Лот № 10, Лот № 11, Лот № 12, Лот № 13, Лот № 14, Лот № 15, Лот № 16, Лот № 17.</w:t>
      </w:r>
    </w:p>
    <w:p w:rsidR="001B27F8" w:rsidRPr="001B27F8" w:rsidRDefault="001B27F8" w:rsidP="001B27F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 реализации Товара </w:t>
      </w:r>
      <w:r w:rsidRPr="001B27F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до 30.11.2015 года</w:t>
      </w: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1B27F8" w:rsidRPr="001B27F8" w:rsidRDefault="001B27F8" w:rsidP="001B27F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Местонахождение Товара: г. Ярославль, ул. Гагарина, дом 77.</w:t>
      </w:r>
    </w:p>
    <w:p w:rsidR="001B27F8" w:rsidRPr="001B27F8" w:rsidRDefault="001B27F8" w:rsidP="001B27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</w:t>
      </w:r>
      <w:r w:rsidR="00D14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этим    ОАО «Славнефть-ЯНОС» </w:t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период </w:t>
      </w:r>
    </w:p>
    <w:p w:rsidR="001B27F8" w:rsidRPr="001B27F8" w:rsidRDefault="00D1456C" w:rsidP="001B27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 24 августа 2015 года по 04 сентября 2015 года</w:t>
      </w:r>
      <w:r w:rsidR="001B27F8"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проводит сбор предложений (оферт) от потенциальных покупателей указанного Товара (Претендентов).</w:t>
      </w:r>
    </w:p>
    <w:p w:rsidR="001B27F8" w:rsidRPr="001B27F8" w:rsidRDefault="001B27F8" w:rsidP="001B27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заполнении коммерческих предложений обратите внимание на неделимость лотов, ячейки не менять, цену указывать за единицу (кг) без учета НДС.</w:t>
      </w:r>
    </w:p>
    <w:p w:rsidR="001B27F8" w:rsidRPr="001B27F8" w:rsidRDefault="001B27F8" w:rsidP="001B27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Металлоло</w:t>
      </w:r>
      <w:r w:rsidR="00D14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м, лом с содержанием черного и </w:t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цветного металла не облагается НДС.</w:t>
      </w:r>
    </w:p>
    <w:p w:rsidR="001B27F8" w:rsidRPr="001B27F8" w:rsidRDefault="001B27F8" w:rsidP="001B27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у</w:t>
      </w:r>
      <w:r w:rsidR="00D14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частия по данному типу сделки </w:t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необходимо иметь ЛИЦЕНЗИЮ на осуществление деятельности в области обращения с ломом черных и цветных металлов. </w:t>
      </w:r>
    </w:p>
    <w:p w:rsidR="001B27F8" w:rsidRPr="001B27F8" w:rsidRDefault="001B27F8" w:rsidP="001B2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ПРИ НЕДОСТИЖЕНИИ РЫНОЧНОЙ ЦЕНЫ ОБЩЕСТВО ОСТАВЛЯЕТ ЗА СОБОЙ ПРАВО ПРОВЕСТИ ДОПОЛНИТЕЛЬНЫЕ ПЕРЕГОВОРЫ С ОФЕРЕНТАМИ.</w:t>
      </w:r>
    </w:p>
    <w:p w:rsidR="001B27F8" w:rsidRPr="001B27F8" w:rsidRDefault="001B27F8" w:rsidP="001B27F8">
      <w:pPr>
        <w:suppressAutoHyphens/>
        <w:spacing w:after="120" w:line="240" w:lineRule="auto"/>
        <w:ind w:left="283"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принятии решения об акцепте предпочтение будет отдано Претенденту:</w:t>
      </w:r>
    </w:p>
    <w:p w:rsidR="001B27F8" w:rsidRPr="001B27F8" w:rsidRDefault="001B27F8" w:rsidP="001B27F8">
      <w:pPr>
        <w:suppressAutoHyphens/>
        <w:spacing w:after="120" w:line="240" w:lineRule="auto"/>
        <w:ind w:left="283"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предложившему наибольшую цену приобретения Товара;</w:t>
      </w:r>
    </w:p>
    <w:p w:rsidR="001B27F8" w:rsidRPr="001B27F8" w:rsidRDefault="001B27F8" w:rsidP="001B27F8">
      <w:pPr>
        <w:suppressAutoHyphens/>
        <w:spacing w:after="120" w:line="240" w:lineRule="auto"/>
        <w:ind w:left="283"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- обеспечивающему самовывоз Товара;</w:t>
      </w:r>
    </w:p>
    <w:p w:rsidR="001B27F8" w:rsidRPr="001B27F8" w:rsidRDefault="001B27F8" w:rsidP="001B27F8">
      <w:pPr>
        <w:suppressAutoHyphens/>
        <w:spacing w:after="120" w:line="240" w:lineRule="auto"/>
        <w:ind w:left="283"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осуществляющему 100% предоплату;</w:t>
      </w:r>
    </w:p>
    <w:p w:rsidR="001B27F8" w:rsidRPr="001B27F8" w:rsidRDefault="001B27F8" w:rsidP="001B27F8">
      <w:pPr>
        <w:suppressAutoHyphens/>
        <w:spacing w:after="120" w:line="240" w:lineRule="auto"/>
        <w:ind w:left="283"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- готовому выполнить требования Продавца в области ОТ, ПБ и ООС,</w:t>
      </w:r>
    </w:p>
    <w:p w:rsidR="001B27F8" w:rsidRDefault="001B27F8" w:rsidP="00D1456C">
      <w:pPr>
        <w:suppressAutoHyphens/>
        <w:spacing w:after="120" w:line="240" w:lineRule="auto"/>
        <w:ind w:left="28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Настоящее Приглашение делать оферты не является офертой или приглашением к участию в торгах в соответствии со статьями 447-449 Гра</w:t>
      </w:r>
      <w:r w:rsidR="00D14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жданского Кодекса РФ. Продавец </w:t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оставляет за собой право акцептовать любое из поступивших предложений, либо не акцептовать ни одно из них. Настоящее Приглашение делать оферты,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D1456C" w:rsidRPr="001B27F8" w:rsidRDefault="00D1456C" w:rsidP="00D1456C">
      <w:pPr>
        <w:suppressAutoHyphens/>
        <w:spacing w:after="120" w:line="240" w:lineRule="auto"/>
        <w:ind w:left="28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B27F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«</w:t>
      </w:r>
      <w:r w:rsidRPr="001B27F8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Контрагент может быть признан победителем тендера только если на дату принятия решения о признании победителем он не имеет со стороны ОАО «Славнефть-ЯНОС» неурегулированных претензий, предъявленных ему последним не позднее даты публикации ПДО (с приложениями) на интернет-сайте ОАО «Славнефть-ЯНОС».</w:t>
      </w:r>
    </w:p>
    <w:p w:rsidR="001B27F8" w:rsidRDefault="001B27F8" w:rsidP="001B27F8">
      <w:pPr>
        <w:suppressAutoHyphens/>
        <w:spacing w:after="0" w:line="240" w:lineRule="auto"/>
        <w:ind w:left="28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456C" w:rsidRDefault="00D1456C" w:rsidP="001B27F8">
      <w:pPr>
        <w:suppressAutoHyphens/>
        <w:spacing w:after="0" w:line="240" w:lineRule="auto"/>
        <w:ind w:left="28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456C" w:rsidRDefault="00D1456C" w:rsidP="001B27F8">
      <w:pPr>
        <w:suppressAutoHyphens/>
        <w:spacing w:after="0" w:line="240" w:lineRule="auto"/>
        <w:ind w:left="28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456C" w:rsidRPr="001B27F8" w:rsidRDefault="00D1456C" w:rsidP="001B27F8">
      <w:pPr>
        <w:suppressAutoHyphens/>
        <w:spacing w:after="0" w:line="240" w:lineRule="auto"/>
        <w:ind w:left="28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D1456C" w:rsidRDefault="001B27F8" w:rsidP="00D1456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Обращаем Ваше внимание на необходимость ознакомления с проектом договора.</w:t>
      </w:r>
    </w:p>
    <w:p w:rsidR="001B27F8" w:rsidRPr="001B27F8" w:rsidRDefault="001B27F8" w:rsidP="001B27F8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7F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Информацию о сделке, участии в выборе контрагента по указанной выше сделке, порядке проведения тендера можно уточнить по следующим телефонам:</w:t>
      </w:r>
      <w:r w:rsidRPr="001B27F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B27F8" w:rsidRPr="001B27F8" w:rsidRDefault="001B27F8" w:rsidP="001B27F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 вопросам, касающимся </w:t>
      </w:r>
      <w:r w:rsidRPr="001B27F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технических характеристик</w:t>
      </w:r>
      <w:r w:rsidRPr="001B27F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вышеуказанных НЛ, </w:t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обращат</w:t>
      </w:r>
      <w:r w:rsidR="00D14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ься по тел. (ниже указанных) и </w:t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на сайте Общества:</w:t>
      </w:r>
    </w:p>
    <w:tbl>
      <w:tblPr>
        <w:tblpPr w:leftFromText="180" w:rightFromText="180" w:vertAnchor="text" w:horzAnchor="margin" w:tblpY="34"/>
        <w:tblW w:w="10173" w:type="dxa"/>
        <w:tblLook w:val="04A0" w:firstRow="1" w:lastRow="0" w:firstColumn="1" w:lastColumn="0" w:noHBand="0" w:noVBand="1"/>
      </w:tblPr>
      <w:tblGrid>
        <w:gridCol w:w="1502"/>
        <w:gridCol w:w="2334"/>
        <w:gridCol w:w="1577"/>
        <w:gridCol w:w="1528"/>
        <w:gridCol w:w="3232"/>
      </w:tblGrid>
      <w:tr w:rsidR="001B27F8" w:rsidRPr="001B27F8" w:rsidTr="00D1456C">
        <w:tc>
          <w:tcPr>
            <w:tcW w:w="1502" w:type="dxa"/>
            <w:shd w:val="clear" w:color="auto" w:fill="auto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Начальник сектора ОМ</w:t>
            </w:r>
          </w:p>
        </w:tc>
        <w:tc>
          <w:tcPr>
            <w:tcW w:w="2334" w:type="dxa"/>
            <w:shd w:val="clear" w:color="auto" w:fill="auto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Богова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Елена Владимировна</w:t>
            </w:r>
          </w:p>
        </w:tc>
        <w:tc>
          <w:tcPr>
            <w:tcW w:w="1577" w:type="dxa"/>
            <w:shd w:val="clear" w:color="auto" w:fill="auto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(4852) 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49-89-72</w:t>
            </w:r>
          </w:p>
        </w:tc>
        <w:tc>
          <w:tcPr>
            <w:tcW w:w="1528" w:type="dxa"/>
            <w:shd w:val="clear" w:color="auto" w:fill="auto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(4852) 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44-03-43</w:t>
            </w:r>
          </w:p>
        </w:tc>
        <w:tc>
          <w:tcPr>
            <w:tcW w:w="3232" w:type="dxa"/>
            <w:shd w:val="clear" w:color="auto" w:fill="auto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BogovaEV</w:t>
            </w: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@</w:t>
            </w: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yanos</w:t>
            </w: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slavneft</w:t>
            </w: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ru</w:t>
            </w: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B27F8" w:rsidRPr="001B27F8" w:rsidTr="00D1456C">
        <w:tc>
          <w:tcPr>
            <w:tcW w:w="1502" w:type="dxa"/>
            <w:shd w:val="clear" w:color="auto" w:fill="auto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34" w:type="dxa"/>
            <w:shd w:val="clear" w:color="auto" w:fill="auto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7" w:type="dxa"/>
            <w:shd w:val="clear" w:color="auto" w:fill="auto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8" w:type="dxa"/>
            <w:shd w:val="clear" w:color="auto" w:fill="auto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32" w:type="dxa"/>
            <w:shd w:val="clear" w:color="auto" w:fill="auto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B27F8" w:rsidRPr="00D1456C" w:rsidRDefault="001B27F8" w:rsidP="001B27F8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456C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вопросам организационного характера обращаться:</w:t>
      </w:r>
    </w:p>
    <w:p w:rsidR="00D1456C" w:rsidRPr="00D1456C" w:rsidRDefault="00D1456C" w:rsidP="00D145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14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Прокофьев Олег Викторович, телефон: (4852) 49-92-95, факс (4852) 49-93-02,</w:t>
      </w:r>
    </w:p>
    <w:p w:rsidR="001B27F8" w:rsidRPr="00D1456C" w:rsidRDefault="00D1456C" w:rsidP="00D145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</w:pPr>
      <w:r w:rsidRPr="00D1456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E-mail: ProkofevOV@yanos.slavneft.ru</w:t>
      </w:r>
    </w:p>
    <w:p w:rsidR="001B27F8" w:rsidRPr="00D1456C" w:rsidRDefault="001B27F8" w:rsidP="001B27F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того чтобы принять участие в тендере необходимо сформировать и направить в адрес Продавца нижеперечисленный пакет документов:</w:t>
      </w:r>
    </w:p>
    <w:p w:rsidR="001B27F8" w:rsidRPr="001B27F8" w:rsidRDefault="001B27F8" w:rsidP="001B2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numPr>
          <w:ilvl w:val="0"/>
          <w:numId w:val="15"/>
        </w:numPr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Документы, содержащие информацию юридического характера:</w:t>
      </w:r>
    </w:p>
    <w:p w:rsidR="001B27F8" w:rsidRPr="001B27F8" w:rsidRDefault="001B27F8" w:rsidP="001B27F8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2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Заявку претендента</w:t>
      </w:r>
    </w:p>
    <w:p w:rsidR="001B27F8" w:rsidRPr="001B27F8" w:rsidRDefault="001B27F8" w:rsidP="001B27F8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2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Анкету претендента</w:t>
      </w:r>
    </w:p>
    <w:p w:rsidR="001B27F8" w:rsidRPr="001B27F8" w:rsidRDefault="001B27F8" w:rsidP="001B27F8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2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Критерии выбора претендента</w:t>
      </w:r>
    </w:p>
    <w:p w:rsidR="001B27F8" w:rsidRPr="001B27F8" w:rsidRDefault="001B27F8" w:rsidP="001B27F8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2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Краткую информацию о финансово-хозяйственной деятельности:</w:t>
      </w:r>
    </w:p>
    <w:p w:rsidR="001B27F8" w:rsidRPr="001B27F8" w:rsidRDefault="001B27F8" w:rsidP="001B27F8">
      <w:pPr>
        <w:numPr>
          <w:ilvl w:val="3"/>
          <w:numId w:val="7"/>
        </w:numPr>
        <w:tabs>
          <w:tab w:val="left" w:pos="567"/>
          <w:tab w:val="left" w:pos="851"/>
          <w:tab w:val="left" w:pos="900"/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hanging="220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копия Устава участника,</w:t>
      </w:r>
    </w:p>
    <w:p w:rsidR="001B27F8" w:rsidRPr="001B27F8" w:rsidRDefault="001B27F8" w:rsidP="001B27F8">
      <w:pPr>
        <w:numPr>
          <w:ilvl w:val="3"/>
          <w:numId w:val="7"/>
        </w:numPr>
        <w:tabs>
          <w:tab w:val="left" w:pos="567"/>
          <w:tab w:val="left" w:pos="851"/>
          <w:tab w:val="left" w:pos="900"/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hanging="220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копию свидетельства о государственной регистрации юридического лица,</w:t>
      </w:r>
    </w:p>
    <w:p w:rsidR="001B27F8" w:rsidRPr="001B27F8" w:rsidRDefault="001B27F8" w:rsidP="001B27F8">
      <w:pPr>
        <w:numPr>
          <w:ilvl w:val="3"/>
          <w:numId w:val="7"/>
        </w:numPr>
        <w:tabs>
          <w:tab w:val="left" w:pos="567"/>
          <w:tab w:val="left" w:pos="851"/>
          <w:tab w:val="left" w:pos="900"/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hanging="220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копия свидетельства о внесении записи в Единый государственный реестр юридических лиц,</w:t>
      </w:r>
    </w:p>
    <w:p w:rsidR="001B27F8" w:rsidRPr="001B27F8" w:rsidRDefault="001B27F8" w:rsidP="001B27F8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копия выписки из ЕГРЮЛ, сроком оформления и выдачи налоговым органом не ранее 1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 xml:space="preserve">  </w:t>
      </w:r>
      <w:r w:rsidRPr="001B27F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квартала 2015 г,</w:t>
      </w:r>
    </w:p>
    <w:p w:rsidR="001B27F8" w:rsidRPr="001B27F8" w:rsidRDefault="001B27F8" w:rsidP="001B27F8">
      <w:pPr>
        <w:numPr>
          <w:ilvl w:val="3"/>
          <w:numId w:val="7"/>
        </w:numPr>
        <w:tabs>
          <w:tab w:val="clear" w:pos="2484"/>
          <w:tab w:val="num" w:pos="567"/>
          <w:tab w:val="left" w:pos="851"/>
          <w:tab w:val="left" w:pos="900"/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копия свидетельства о постановке на учет в нало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говом органе юридического лица, </w:t>
      </w:r>
      <w:r w:rsidRPr="001B27F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образованного в соответствии с законодательством РФ, по месту нахождения на территории РФ,</w:t>
      </w:r>
    </w:p>
    <w:p w:rsidR="001B27F8" w:rsidRPr="001B27F8" w:rsidRDefault="001B27F8" w:rsidP="001B27F8">
      <w:pPr>
        <w:numPr>
          <w:ilvl w:val="3"/>
          <w:numId w:val="7"/>
        </w:numPr>
        <w:tabs>
          <w:tab w:val="left" w:pos="567"/>
          <w:tab w:val="left" w:pos="851"/>
          <w:tab w:val="left" w:pos="900"/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копии документов, подтверждающие полномочия представителя контрагента, подписывающего договор,</w:t>
      </w:r>
    </w:p>
    <w:p w:rsidR="001B27F8" w:rsidRPr="001B27F8" w:rsidRDefault="001B27F8" w:rsidP="001B27F8">
      <w:pPr>
        <w:numPr>
          <w:ilvl w:val="3"/>
          <w:numId w:val="7"/>
        </w:numPr>
        <w:tabs>
          <w:tab w:val="left" w:pos="567"/>
          <w:tab w:val="left" w:pos="851"/>
          <w:tab w:val="left" w:pos="900"/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hanging="220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ксерокопия паспорта представителя контрагента, подписывающего договор.</w:t>
      </w:r>
    </w:p>
    <w:p w:rsidR="001B27F8" w:rsidRPr="001B27F8" w:rsidRDefault="001B27F8" w:rsidP="001B27F8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2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Заверенные копии лицензий на право осуществления видов деятельности, соответствующих предмету сделки (в случае, если в соответствии с действующим законодательством данный вид деятельности подлежит лицензированию)</w:t>
      </w: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numPr>
          <w:ilvl w:val="0"/>
          <w:numId w:val="15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2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Документы, содержащие информацию финансово-экономического характера:</w:t>
      </w:r>
    </w:p>
    <w:p w:rsidR="001B27F8" w:rsidRPr="001B27F8" w:rsidRDefault="001B27F8" w:rsidP="001B27F8">
      <w:pPr>
        <w:spacing w:after="0" w:line="240" w:lineRule="auto"/>
        <w:ind w:left="360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Согласно требованиям, изложенным в форме критериев выбора претендента;</w:t>
      </w: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numPr>
          <w:ilvl w:val="0"/>
          <w:numId w:val="15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2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Скрепленный подписью и печатью проект договора с протоколом согласования </w:t>
      </w: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numPr>
          <w:ilvl w:val="0"/>
          <w:numId w:val="15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Коммерческое предложение (заполненный претендентом Лот)</w:t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27F8" w:rsidRDefault="001B27F8" w:rsidP="001B27F8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ab/>
      </w:r>
      <w:r w:rsidRPr="001B27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Указанный пакет документов будет являться безотзывной офертой Претендента, со сроком действия до окончания подведения итогов по предложениям делать оферты, а с победителем торгов, до подписания договора купли-продажи МТР. </w:t>
      </w:r>
    </w:p>
    <w:p w:rsidR="001B27F8" w:rsidRPr="001B27F8" w:rsidRDefault="001B27F8" w:rsidP="001B27F8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B27F8" w:rsidRPr="00D1456C" w:rsidRDefault="001B27F8" w:rsidP="00D1456C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4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Пакет указанных документов (оферта) должен быть предоставлен Продавцу заказным письмом по адресу: </w:t>
      </w:r>
      <w:r w:rsidR="00D1456C" w:rsidRPr="00D1456C">
        <w:rPr>
          <w:rFonts w:ascii="Times New Roman" w:eastAsia="Times New Roman" w:hAnsi="Times New Roman" w:cs="Times New Roman"/>
          <w:sz w:val="24"/>
          <w:szCs w:val="24"/>
          <w:lang w:eastAsia="ar-SA"/>
        </w:rPr>
        <w:t>г. Ярославль 150000, ГКП, Московский проспект, дом 130  ОАО "Славнефть-ЯНОС"</w:t>
      </w:r>
      <w:r w:rsidR="00D1456C" w:rsidRPr="00D1456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14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Тендерный комитет, </w:t>
      </w:r>
      <w:r w:rsidR="00D1456C" w:rsidRPr="00D1456C">
        <w:rPr>
          <w:rFonts w:ascii="Times New Roman" w:eastAsia="Times New Roman" w:hAnsi="Times New Roman" w:cs="Times New Roman"/>
          <w:sz w:val="24"/>
          <w:szCs w:val="24"/>
          <w:lang w:eastAsia="ar-SA"/>
        </w:rPr>
        <w:t>не позднее 16-00</w:t>
      </w:r>
      <w:r w:rsidRPr="00D14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</w:t>
      </w:r>
      <w:r w:rsidR="00D1456C" w:rsidRPr="00D1456C">
        <w:rPr>
          <w:rFonts w:ascii="Times New Roman" w:eastAsia="Times New Roman" w:hAnsi="Times New Roman" w:cs="Times New Roman"/>
          <w:sz w:val="24"/>
          <w:szCs w:val="24"/>
          <w:lang w:eastAsia="ar-SA"/>
        </w:rPr>
        <w:t>асов по московскому времени «04</w:t>
      </w:r>
      <w:r w:rsidRPr="00D1456C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D1456C" w:rsidRPr="00D14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сентября</w:t>
      </w:r>
      <w:r w:rsidRPr="00D145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2015 года.</w:t>
      </w:r>
    </w:p>
    <w:p w:rsidR="001B27F8" w:rsidRPr="001B27F8" w:rsidRDefault="001B27F8" w:rsidP="00D145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303BD"/>
          <w:sz w:val="24"/>
          <w:szCs w:val="24"/>
          <w:lang w:eastAsia="ar-SA"/>
        </w:rPr>
      </w:pPr>
    </w:p>
    <w:p w:rsidR="001B27F8" w:rsidRPr="00D1456C" w:rsidRDefault="001B27F8" w:rsidP="001B27F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u w:val="single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u w:val="single"/>
          <w:lang w:eastAsia="ar-SA"/>
        </w:rPr>
        <w:t>Внимание! к рассмотрению не принимаются оферты:</w:t>
      </w:r>
    </w:p>
    <w:p w:rsidR="001B27F8" w:rsidRPr="001B27F8" w:rsidRDefault="001B27F8" w:rsidP="001B2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1) представленные позже указанного срока;</w:t>
      </w:r>
    </w:p>
    <w:p w:rsidR="001B27F8" w:rsidRPr="001B27F8" w:rsidRDefault="001B27F8" w:rsidP="001B2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2) содержащие неполный перечень подтверждающих документов;</w:t>
      </w:r>
    </w:p>
    <w:p w:rsidR="001B27F8" w:rsidRPr="001B27F8" w:rsidRDefault="001B27F8" w:rsidP="001B2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3) не подписанные и не скреплённые печатью;</w:t>
      </w:r>
    </w:p>
    <w:p w:rsidR="001B27F8" w:rsidRPr="001B27F8" w:rsidRDefault="001B27F8" w:rsidP="001B2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4) содержащие недостоверные сведения.</w:t>
      </w: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Приложения:</w:t>
      </w:r>
    </w:p>
    <w:p w:rsidR="001B27F8" w:rsidRPr="001B27F8" w:rsidRDefault="001B27F8" w:rsidP="001B27F8">
      <w:pPr>
        <w:numPr>
          <w:ilvl w:val="0"/>
          <w:numId w:val="16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Заявки претендента;</w:t>
      </w:r>
    </w:p>
    <w:p w:rsidR="001B27F8" w:rsidRPr="001B27F8" w:rsidRDefault="001B27F8" w:rsidP="001B27F8">
      <w:pPr>
        <w:numPr>
          <w:ilvl w:val="0"/>
          <w:numId w:val="16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Анкеты претендента;</w:t>
      </w:r>
    </w:p>
    <w:p w:rsidR="001B27F8" w:rsidRPr="001B27F8" w:rsidRDefault="001B27F8" w:rsidP="001B27F8">
      <w:pPr>
        <w:numPr>
          <w:ilvl w:val="0"/>
          <w:numId w:val="16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Договора купли-продажи с Протоколом согласования</w:t>
      </w:r>
    </w:p>
    <w:p w:rsidR="001B27F8" w:rsidRPr="001B27F8" w:rsidRDefault="001B27F8" w:rsidP="001B27F8">
      <w:pPr>
        <w:numPr>
          <w:ilvl w:val="0"/>
          <w:numId w:val="16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Коммерческого предложения (Лот).</w:t>
      </w:r>
    </w:p>
    <w:p w:rsidR="001B27F8" w:rsidRPr="001B27F8" w:rsidRDefault="001B27F8" w:rsidP="001B27F8">
      <w:pPr>
        <w:numPr>
          <w:ilvl w:val="0"/>
          <w:numId w:val="16"/>
        </w:numPr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выбора претендента</w:t>
      </w:r>
    </w:p>
    <w:p w:rsidR="001B27F8" w:rsidRPr="001B27F8" w:rsidRDefault="001B27F8" w:rsidP="001B27F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Директор по снабжению</w:t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В.Ф. Желязков</w:t>
      </w: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Руководитель Тендерного комитета </w:t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М.В. Королев</w:t>
      </w:r>
    </w:p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D1456C" w:rsidRDefault="00D1456C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D1456C" w:rsidRDefault="00D1456C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D1456C" w:rsidRDefault="00D1456C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D1456C" w:rsidRDefault="00D1456C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D1456C" w:rsidRDefault="00D1456C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D1456C" w:rsidRDefault="00D1456C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D1456C" w:rsidRDefault="00D1456C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D1456C" w:rsidRDefault="00D1456C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D1456C" w:rsidRDefault="00D1456C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D1456C" w:rsidRPr="001B27F8" w:rsidRDefault="00D1456C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FF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D1456C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lastRenderedPageBreak/>
        <w:t xml:space="preserve">Приложение №2 Шаблон </w:t>
      </w:r>
      <w:r w:rsidR="001B27F8" w:rsidRPr="001B27F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«</w:t>
      </w:r>
      <w:r w:rsidR="001B27F8" w:rsidRPr="001B27F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Информационное извещение»</w:t>
      </w:r>
    </w:p>
    <w:p w:rsidR="001B27F8" w:rsidRPr="001B27F8" w:rsidRDefault="001B27F8" w:rsidP="001B27F8">
      <w:pPr>
        <w:tabs>
          <w:tab w:val="left" w:pos="284"/>
          <w:tab w:val="left" w:pos="567"/>
        </w:tabs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B27F8" w:rsidRPr="001B27F8" w:rsidRDefault="001B27F8" w:rsidP="001B27F8">
      <w:pPr>
        <w:tabs>
          <w:tab w:val="left" w:pos="284"/>
          <w:tab w:val="left" w:pos="567"/>
        </w:tabs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ОАО «Славнефть-ЯНОС»</w:t>
      </w:r>
    </w:p>
    <w:p w:rsidR="001B27F8" w:rsidRPr="001B27F8" w:rsidRDefault="001B27F8" w:rsidP="001B27F8">
      <w:pPr>
        <w:tabs>
          <w:tab w:val="left" w:pos="284"/>
          <w:tab w:val="left" w:pos="567"/>
        </w:tabs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B27F8" w:rsidRPr="001B27F8" w:rsidRDefault="001B27F8" w:rsidP="001B27F8">
      <w:pPr>
        <w:tabs>
          <w:tab w:val="left" w:pos="284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сообщает о наличии на складе запасов </w:t>
      </w:r>
      <w:r w:rsidRPr="001B27F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НЛ</w:t>
      </w:r>
      <w:r w:rsidRPr="001B27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, подлежащих реализации, и приглашает </w:t>
      </w:r>
      <w:r w:rsidRPr="001B27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заинтересованные организации и частные лица дать предложение на их приобретение. </w:t>
      </w:r>
      <w:r w:rsidR="00D14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Перечень </w:t>
      </w:r>
      <w:r w:rsidRPr="001B27F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НЛ, </w:t>
      </w:r>
      <w:r w:rsidRPr="001B27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подробная информация об объемах, и других условиях </w:t>
      </w:r>
      <w:r w:rsidRPr="001B27F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приобретения вышеуказанных неликвидных товарно-материальных ценностей содержится в предложении делать оферты </w:t>
      </w:r>
      <w:r w:rsidR="00D1456C">
        <w:rPr>
          <w:rFonts w:ascii="Times New Roman" w:eastAsia="Times New Roman" w:hAnsi="Times New Roman" w:cs="Times New Roman"/>
          <w:sz w:val="24"/>
          <w:szCs w:val="24"/>
          <w:lang w:eastAsia="ar-SA"/>
        </w:rPr>
        <w:t>№329-НЛ-2015</w:t>
      </w:r>
      <w:r w:rsidRPr="001B27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которое будет предоставлено любому претенденту при обращении по указанным ниже контактным данным.</w:t>
      </w:r>
    </w:p>
    <w:p w:rsidR="001B27F8" w:rsidRPr="001B27F8" w:rsidRDefault="001B27F8" w:rsidP="001B27F8">
      <w:pPr>
        <w:tabs>
          <w:tab w:val="left" w:pos="284"/>
          <w:tab w:val="left" w:pos="3060"/>
        </w:tabs>
        <w:spacing w:after="8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B27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 по покупке принимаются</w:t>
      </w:r>
      <w:r w:rsidRPr="001B27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 </w:t>
      </w:r>
      <w:r w:rsidR="00D145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 часов 00 минут  (время московское) «04» сентября</w:t>
      </w:r>
      <w:r w:rsidRPr="001B27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2015 года.  </w:t>
      </w:r>
    </w:p>
    <w:p w:rsidR="001B27F8" w:rsidRPr="001B27F8" w:rsidRDefault="001B27F8" w:rsidP="001B27F8">
      <w:pPr>
        <w:tabs>
          <w:tab w:val="left" w:pos="567"/>
          <w:tab w:val="left" w:pos="3060"/>
        </w:tabs>
        <w:suppressAutoHyphens/>
        <w:spacing w:after="8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Внимание! Настоящее предложение ни при каких обстоятельствах не может расцениваться как публичная оферта. Соответственно, Продавец не несет какой бы то ни было ответственности за отказ заключить договор с лицами, обратившимися с предложением о заключении соответствующей сделки.</w:t>
      </w:r>
    </w:p>
    <w:p w:rsidR="001B27F8" w:rsidRPr="001B27F8" w:rsidRDefault="001B27F8" w:rsidP="001B27F8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По вопросам, касающимся технических характеристик вышеуказанных НЛ, </w:t>
      </w: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обращаться по тел. (ниже указан</w:t>
      </w:r>
      <w:r w:rsidR="00D1456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ных) и </w:t>
      </w: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сайте Общества:</w:t>
      </w:r>
    </w:p>
    <w:p w:rsidR="001B27F8" w:rsidRP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1495"/>
        <w:gridCol w:w="2310"/>
        <w:gridCol w:w="1549"/>
        <w:gridCol w:w="1502"/>
        <w:gridCol w:w="3317"/>
      </w:tblGrid>
      <w:tr w:rsidR="001B27F8" w:rsidRPr="001B27F8" w:rsidTr="00D1456C">
        <w:tc>
          <w:tcPr>
            <w:tcW w:w="1502" w:type="dxa"/>
            <w:shd w:val="clear" w:color="auto" w:fill="auto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Начальник сектора ОМ</w:t>
            </w:r>
          </w:p>
        </w:tc>
        <w:tc>
          <w:tcPr>
            <w:tcW w:w="2334" w:type="dxa"/>
            <w:shd w:val="clear" w:color="auto" w:fill="auto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Богова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Елена Владимировна</w:t>
            </w:r>
          </w:p>
        </w:tc>
        <w:tc>
          <w:tcPr>
            <w:tcW w:w="1577" w:type="dxa"/>
            <w:shd w:val="clear" w:color="auto" w:fill="auto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(4852) 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49-89-72</w:t>
            </w:r>
          </w:p>
        </w:tc>
        <w:tc>
          <w:tcPr>
            <w:tcW w:w="1528" w:type="dxa"/>
            <w:shd w:val="clear" w:color="auto" w:fill="auto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(4852) 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44-03-43</w:t>
            </w:r>
          </w:p>
        </w:tc>
        <w:tc>
          <w:tcPr>
            <w:tcW w:w="3232" w:type="dxa"/>
            <w:shd w:val="clear" w:color="auto" w:fill="auto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ar-SA"/>
              </w:rPr>
              <w:t>BogovaEVN</w:t>
            </w: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@</w:t>
            </w: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ar-SA"/>
              </w:rPr>
              <w:t>yanos</w:t>
            </w: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.</w:t>
            </w: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ar-SA"/>
              </w:rPr>
              <w:t>slavneft</w:t>
            </w: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.</w:t>
            </w: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ar-SA"/>
              </w:rPr>
              <w:t>ru</w:t>
            </w: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 </w:t>
            </w:r>
          </w:p>
        </w:tc>
      </w:tr>
      <w:tr w:rsidR="001B27F8" w:rsidRPr="001B27F8" w:rsidTr="00D1456C">
        <w:tc>
          <w:tcPr>
            <w:tcW w:w="1502" w:type="dxa"/>
            <w:shd w:val="clear" w:color="auto" w:fill="auto"/>
          </w:tcPr>
          <w:p w:rsidR="001B27F8" w:rsidRPr="001B27F8" w:rsidRDefault="001B27F8" w:rsidP="001B27F8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34" w:type="dxa"/>
            <w:shd w:val="clear" w:color="auto" w:fill="auto"/>
          </w:tcPr>
          <w:p w:rsidR="001B27F8" w:rsidRPr="001B27F8" w:rsidRDefault="001B27F8" w:rsidP="001B27F8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7" w:type="dxa"/>
            <w:shd w:val="clear" w:color="auto" w:fill="auto"/>
          </w:tcPr>
          <w:p w:rsidR="001B27F8" w:rsidRPr="001B27F8" w:rsidRDefault="001B27F8" w:rsidP="001B27F8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8" w:type="dxa"/>
            <w:shd w:val="clear" w:color="auto" w:fill="auto"/>
          </w:tcPr>
          <w:p w:rsidR="001B27F8" w:rsidRPr="001B27F8" w:rsidRDefault="001B27F8" w:rsidP="001B27F8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32" w:type="dxa"/>
            <w:shd w:val="clear" w:color="auto" w:fill="auto"/>
          </w:tcPr>
          <w:p w:rsidR="001B27F8" w:rsidRPr="001B27F8" w:rsidRDefault="001B27F8" w:rsidP="001B27F8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B27F8" w:rsidRPr="001B27F8" w:rsidRDefault="001B27F8" w:rsidP="001B27F8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вопросам организационного характера обращаться:</w:t>
      </w:r>
    </w:p>
    <w:p w:rsidR="001B27F8" w:rsidRP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5E4376" w:rsidRPr="00D1456C" w:rsidRDefault="005E4376" w:rsidP="005E437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456C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вопросам организационного характера обращаться:</w:t>
      </w:r>
    </w:p>
    <w:p w:rsidR="005E4376" w:rsidRPr="00D1456C" w:rsidRDefault="005E4376" w:rsidP="005E4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145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Прокофьев Олег Викторович, телефон: (4852) 49-92-95, факс (4852) 49-93-02,</w:t>
      </w:r>
    </w:p>
    <w:p w:rsidR="001B27F8" w:rsidRPr="005E4376" w:rsidRDefault="005E4376" w:rsidP="005E437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eastAsia="ar-SA"/>
        </w:rPr>
      </w:pPr>
      <w:r w:rsidRPr="00D1456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E-mail: ProkofevOV@yanos.slavneft.ru</w:t>
      </w:r>
    </w:p>
    <w:p w:rsidR="001B27F8" w:rsidRPr="005E4376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eastAsia="ar-SA"/>
        </w:rPr>
      </w:pPr>
    </w:p>
    <w:p w:rsidR="001B27F8" w:rsidRPr="005E4376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eastAsia="ar-SA"/>
        </w:rPr>
      </w:pPr>
    </w:p>
    <w:p w:rsidR="001B27F8" w:rsidRPr="005E4376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eastAsia="ar-SA"/>
        </w:rPr>
      </w:pPr>
    </w:p>
    <w:p w:rsidR="001B27F8" w:rsidRPr="005E4376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Директор по снабжению</w:t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В.Ф. Желязков</w:t>
      </w: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Руководитель Тендерного комитета </w:t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М.В. Королев</w:t>
      </w:r>
    </w:p>
    <w:p w:rsidR="001B27F8" w:rsidRP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5E4376" w:rsidRDefault="005E4376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5E4376" w:rsidRPr="001B27F8" w:rsidRDefault="005E4376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1B27F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lastRenderedPageBreak/>
        <w:t>Приложение №2 Шаблон «</w:t>
      </w:r>
      <w:r w:rsidRPr="001B27F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Анкета претендента»</w:t>
      </w:r>
    </w:p>
    <w:p w:rsidR="001B27F8" w:rsidRP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1B27F8" w:rsidRPr="001B27F8" w:rsidRDefault="001B27F8" w:rsidP="001B27F8">
      <w:pPr>
        <w:tabs>
          <w:tab w:val="left" w:pos="2212"/>
        </w:tabs>
        <w:suppressAutoHyphens/>
        <w:spacing w:after="0" w:line="240" w:lineRule="auto"/>
        <w:ind w:left="2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АНКЕТА ПРЕТЕНДЕНТА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3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ИНФОРМАЦИЯ О КОМПАНИИ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3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Наименование (полное название) участника _______________________________________________________________________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Организационно-правовая форма _______________________________________________________________________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Основные владельцы/ учредители _______________________________________________________________________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Орган государственной регистрации</w:t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_______________________________________________________________________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Номер и дата регистрации</w:t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_______________________________________________________________________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ОКПО _______________________________________________________________________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ИНН______________________________________________________________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КПП______________________________________________________________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ОКВЭД____________________________________________________________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18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Адрес участника: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Юридический __________________________________________________________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Фактический ___________________________________________________________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Телефон ____________________________ Факс______________________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ar-SA"/>
        </w:rPr>
        <w:t>E</w:t>
      </w:r>
      <w:r w:rsidRPr="001B27F8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  <w:t>-</w:t>
      </w:r>
      <w:r w:rsidRPr="001B27F8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 w:eastAsia="ar-SA"/>
        </w:rPr>
        <w:t>mail</w:t>
      </w:r>
      <w:r w:rsidRPr="001B27F8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  <w:t xml:space="preserve"> (обязательно)____________________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Аффилированные организации _______________________________________________________________________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Дата и номер лицензии, наименование выдавшего ее органа 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ИНФОРМАЦИЯ О БАНКЕ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Название банка контрагента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Адрес банка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Телефон/факс банка 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Номер счета контрагента _______________________________________________________________________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3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Номер кор./ счета_______________________________________________________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340"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Данные о лицах, имеющих право подписи, в отношении которых отсутствуют судебные решения о дисквалификации: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 Должность __________________________________________________________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Ф.И.О. ________________________________________________________________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Число, месяц и год рождения____________________________________________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паспорт: серия _________ номер ______________ выдан _____ _____________ г.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кем выдан паспорт 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2. Должность __________________________________________________________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Ф.И.О. ________________________________________________________________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Число, месяц и год рождения____________________________________________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паспорт: серия ___________ номер _____________ выдан ____ _____________ г.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кем выдан паспорт 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360" w:after="0" w:line="240" w:lineRule="auto"/>
        <w:ind w:left="240" w:hanging="2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3. Должность ___________________________________________________________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Ф.И.О._________________________________________________________________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Число, месяц и год рождения 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паспорт: серия _________ номер _____________ выдан _____ ______________ г.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кем выдан паспорт _____________________________________________________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Примечание: Участник гарантирует достоверность представленных сведений и получение их в отношении вышеуказанных работников в соответствии с требованиями ФЗ «О защите персональных данных».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Общество имеет право на проверку всех сведений, указанных в анкете.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Дата заполнения 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подпись Ф.И.О.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Печать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1B27F8" w:rsidRPr="001B27F8" w:rsidRDefault="001B27F8" w:rsidP="001B27F8">
      <w:pPr>
        <w:tabs>
          <w:tab w:val="left" w:pos="2212"/>
        </w:tabs>
        <w:suppressAutoHyphens/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Исполнитель Ф.И.О.</w:t>
      </w:r>
    </w:p>
    <w:p w:rsidR="001B27F8" w:rsidRPr="001B27F8" w:rsidRDefault="001B27F8" w:rsidP="001B27F8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(участника)</w:t>
      </w:r>
    </w:p>
    <w:p w:rsidR="001B27F8" w:rsidRPr="001B27F8" w:rsidRDefault="001B27F8" w:rsidP="001B27F8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Default="001B27F8" w:rsidP="001B27F8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Default="001B27F8" w:rsidP="001B27F8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Default="001B27F8" w:rsidP="001B27F8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Default="001B27F8" w:rsidP="001B27F8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Default="001B27F8" w:rsidP="001B27F8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Default="001B27F8" w:rsidP="001B27F8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Default="001B27F8" w:rsidP="001B27F8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Default="001B27F8" w:rsidP="001B27F8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Default="001B27F8" w:rsidP="001B27F8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E4376" w:rsidRDefault="005E4376" w:rsidP="001B27F8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E4376" w:rsidRPr="001B27F8" w:rsidRDefault="005E4376" w:rsidP="001B27F8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1B27F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lastRenderedPageBreak/>
        <w:t>Приложение №2 Шаблон «</w:t>
      </w:r>
      <w:r w:rsidRPr="001B27F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Заявка претендента»</w:t>
      </w:r>
    </w:p>
    <w:p w:rsidR="001B27F8" w:rsidRP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1B27F8" w:rsidRPr="001B27F8" w:rsidRDefault="001B27F8" w:rsidP="001B27F8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ar-SA"/>
        </w:rPr>
      </w:pPr>
      <w:bookmarkStart w:id="0" w:name="_Toc222021414"/>
      <w:r w:rsidRPr="001B27F8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ar-SA"/>
        </w:rPr>
        <w:t xml:space="preserve">ФОРМА ЗАЯВКИ </w:t>
      </w:r>
      <w:bookmarkEnd w:id="0"/>
      <w:r w:rsidRPr="001B27F8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ar-SA"/>
        </w:rPr>
        <w:t>ПРЕТЕНДЕНТА</w:t>
      </w:r>
    </w:p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ЗАЯВКА*</w:t>
      </w:r>
    </w:p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на участие в торгах </w:t>
      </w:r>
    </w:p>
    <w:p w:rsidR="001B27F8" w:rsidRPr="001B27F8" w:rsidRDefault="001B27F8" w:rsidP="001B27F8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(наименование предмета (объекта), выставляемого на торги </w:t>
      </w:r>
      <w:r w:rsidRPr="001B27F8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ar-SA"/>
        </w:rPr>
        <w:t>(лот(ы))</w:t>
      </w: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</w:p>
    <w:p w:rsidR="001B27F8" w:rsidRPr="001B27F8" w:rsidRDefault="001B27F8" w:rsidP="001B27F8">
      <w:pPr>
        <w:widowControl w:val="0"/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Изучив условия торгов </w:t>
      </w:r>
      <w:r w:rsidRPr="001B27F8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(наименование организации-претендента на участие в торгах) </w:t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в лице ______________________ сообщает о согласии участвовать в торгах на условиях установленных организатором, и в случае признания нашей организации победителем торгов, осуществлять функции Покупателя по предмету торгов</w:t>
      </w:r>
      <w:r w:rsidRPr="001B27F8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.</w:t>
      </w:r>
    </w:p>
    <w:p w:rsidR="001B27F8" w:rsidRPr="001B27F8" w:rsidRDefault="001B27F8" w:rsidP="001B27F8">
      <w:pPr>
        <w:widowControl w:val="0"/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случае, если:</w:t>
      </w:r>
    </w:p>
    <w:p w:rsidR="001B27F8" w:rsidRPr="001B27F8" w:rsidRDefault="001B27F8" w:rsidP="001B27F8">
      <w:pPr>
        <w:widowControl w:val="0"/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наше предложение будет признано лучшим, мы берем на себя обязательства заключить договор купли-продажи с ОАО «Славнефть-ЯНОС» в течение ____ дней.</w:t>
      </w:r>
    </w:p>
    <w:p w:rsidR="001B27F8" w:rsidRPr="001B27F8" w:rsidRDefault="001B27F8" w:rsidP="001B27F8">
      <w:pPr>
        <w:widowControl w:val="0"/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если 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купли-продажи.</w:t>
      </w:r>
    </w:p>
    <w:p w:rsidR="001B27F8" w:rsidRPr="001B27F8" w:rsidRDefault="001B27F8" w:rsidP="001B27F8">
      <w:pPr>
        <w:widowControl w:val="0"/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Сообщаем Вам, что для оперативного уведомления нашей организации по вопросам организационного характера и взаимодействия с Тендерным Комитетом, нашим представителем является __________________________________________ (</w:t>
      </w:r>
      <w:r w:rsidRPr="001B27F8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Ф.И.О. телефон работника организации – претендента на участие в торгах.)</w:t>
      </w:r>
    </w:p>
    <w:p w:rsidR="001B27F8" w:rsidRPr="001B27F8" w:rsidRDefault="001B27F8" w:rsidP="001B27F8">
      <w:pPr>
        <w:widowControl w:val="0"/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1B27F8" w:rsidRPr="001B27F8" w:rsidRDefault="001B27F8" w:rsidP="001B27F8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Приложение:</w:t>
      </w:r>
      <w:r w:rsidRPr="001B2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Анкета претендента и другие документы претендента (перечислить)</w:t>
      </w: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Подпись руководителя </w:t>
      </w:r>
      <w:r w:rsidRPr="001B27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  <w:t xml:space="preserve">  ______________ /________________________</w:t>
      </w: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печать</w:t>
      </w: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Дата</w:t>
      </w: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1B27F8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ar-SA"/>
        </w:rPr>
        <w:t>* Заявка на участие в торгах  должна быть оформлена на Вашем фирменном бланке</w:t>
      </w:r>
    </w:p>
    <w:p w:rsidR="001B27F8" w:rsidRP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sectPr w:rsidR="001B27F8" w:rsidRPr="001B27F8" w:rsidSect="00D1456C">
          <w:pgSz w:w="11906" w:h="16838"/>
          <w:pgMar w:top="568" w:right="567" w:bottom="426" w:left="851" w:header="709" w:footer="709" w:gutter="0"/>
          <w:cols w:space="708"/>
          <w:docGrid w:linePitch="360"/>
        </w:sectPr>
      </w:pPr>
    </w:p>
    <w:p w:rsidR="001B27F8" w:rsidRPr="001B27F8" w:rsidRDefault="001B27F8" w:rsidP="001B2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1B27F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lastRenderedPageBreak/>
        <w:t>Приложение №2 Шаблон «</w:t>
      </w:r>
      <w:r w:rsidRPr="001B27F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Критерии выбора контрагента»</w:t>
      </w:r>
    </w:p>
    <w:tbl>
      <w:tblPr>
        <w:tblW w:w="10203" w:type="dxa"/>
        <w:tblInd w:w="93" w:type="dxa"/>
        <w:tblLook w:val="01E0" w:firstRow="1" w:lastRow="1" w:firstColumn="1" w:lastColumn="1" w:noHBand="0" w:noVBand="0"/>
      </w:tblPr>
      <w:tblGrid>
        <w:gridCol w:w="15"/>
        <w:gridCol w:w="851"/>
        <w:gridCol w:w="4377"/>
        <w:gridCol w:w="992"/>
        <w:gridCol w:w="1984"/>
        <w:gridCol w:w="1134"/>
        <w:gridCol w:w="284"/>
        <w:gridCol w:w="566"/>
      </w:tblGrid>
      <w:tr w:rsidR="001B27F8" w:rsidRPr="001B27F8" w:rsidTr="005E4376">
        <w:trPr>
          <w:gridBefore w:val="1"/>
          <w:gridAfter w:val="1"/>
          <w:wBefore w:w="15" w:type="dxa"/>
          <w:wAfter w:w="566" w:type="dxa"/>
          <w:trHeight w:val="369"/>
        </w:trPr>
        <w:tc>
          <w:tcPr>
            <w:tcW w:w="9622" w:type="dxa"/>
            <w:gridSpan w:val="6"/>
          </w:tcPr>
          <w:p w:rsidR="001B27F8" w:rsidRPr="001B27F8" w:rsidRDefault="001B27F8" w:rsidP="001B27F8">
            <w:pPr>
              <w:ind w:right="-72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1B27F8">
              <w:rPr>
                <w:rFonts w:ascii="Times New Roman" w:eastAsia="Calibri" w:hAnsi="Times New Roman" w:cs="Times New Roman"/>
                <w:sz w:val="24"/>
              </w:rPr>
              <w:t>УТВЕРЖДЕНО</w:t>
            </w:r>
          </w:p>
        </w:tc>
      </w:tr>
      <w:tr w:rsidR="001B27F8" w:rsidRPr="001B27F8" w:rsidTr="005E4376">
        <w:trPr>
          <w:gridBefore w:val="1"/>
          <w:gridAfter w:val="1"/>
          <w:wBefore w:w="15" w:type="dxa"/>
          <w:wAfter w:w="566" w:type="dxa"/>
          <w:trHeight w:val="369"/>
        </w:trPr>
        <w:tc>
          <w:tcPr>
            <w:tcW w:w="9622" w:type="dxa"/>
            <w:gridSpan w:val="6"/>
          </w:tcPr>
          <w:p w:rsidR="001B27F8" w:rsidRPr="001B27F8" w:rsidRDefault="001B27F8" w:rsidP="001B27F8">
            <w:pPr>
              <w:ind w:right="-72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1B27F8">
              <w:rPr>
                <w:rFonts w:ascii="Times New Roman" w:eastAsia="Calibri" w:hAnsi="Times New Roman" w:cs="Times New Roman"/>
                <w:sz w:val="24"/>
              </w:rPr>
              <w:t>решением Конкурсной комиссии</w:t>
            </w:r>
          </w:p>
        </w:tc>
      </w:tr>
      <w:tr w:rsidR="001B27F8" w:rsidRPr="001B27F8" w:rsidTr="005E4376">
        <w:trPr>
          <w:gridBefore w:val="1"/>
          <w:gridAfter w:val="1"/>
          <w:wBefore w:w="15" w:type="dxa"/>
          <w:wAfter w:w="566" w:type="dxa"/>
          <w:trHeight w:val="391"/>
        </w:trPr>
        <w:tc>
          <w:tcPr>
            <w:tcW w:w="9622" w:type="dxa"/>
            <w:gridSpan w:val="6"/>
          </w:tcPr>
          <w:p w:rsidR="001B27F8" w:rsidRPr="001B27F8" w:rsidRDefault="005E4376" w:rsidP="001B27F8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Протокол  № 171</w:t>
            </w:r>
          </w:p>
        </w:tc>
      </w:tr>
      <w:tr w:rsidR="001B27F8" w:rsidRPr="001B27F8" w:rsidTr="005E4376">
        <w:trPr>
          <w:gridBefore w:val="1"/>
          <w:gridAfter w:val="1"/>
          <w:wBefore w:w="15" w:type="dxa"/>
          <w:wAfter w:w="566" w:type="dxa"/>
          <w:trHeight w:val="391"/>
        </w:trPr>
        <w:tc>
          <w:tcPr>
            <w:tcW w:w="9622" w:type="dxa"/>
            <w:gridSpan w:val="6"/>
          </w:tcPr>
          <w:p w:rsidR="001B27F8" w:rsidRPr="001B27F8" w:rsidRDefault="005E4376" w:rsidP="001B27F8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«24» августа 2015</w:t>
            </w:r>
            <w:r w:rsidR="001B27F8" w:rsidRPr="001B27F8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gridAfter w:val="2"/>
          <w:wAfter w:w="850" w:type="dxa"/>
          <w:trHeight w:val="450"/>
        </w:trPr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bookmarkStart w:id="1" w:name="_GoBack"/>
            <w:bookmarkEnd w:id="1"/>
          </w:p>
          <w:p w:rsidR="001B27F8" w:rsidRPr="001B27F8" w:rsidRDefault="001B27F8" w:rsidP="005E4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КРИТЕРИИ КВАЛИФИКАЦИОННОГО  ОТБОРА ПРЕТЕНДЕНТА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gridAfter w:val="2"/>
          <w:wAfter w:w="850" w:type="dxa"/>
          <w:trHeight w:val="390"/>
        </w:trPr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gridAfter w:val="2"/>
          <w:wAfter w:w="850" w:type="dxa"/>
          <w:trHeight w:val="630"/>
        </w:trPr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Реализация НВЛ/НЛ</w:t>
            </w:r>
            <w:r w:rsidRPr="001B2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br/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 </w:t>
            </w: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gridAfter w:val="2"/>
          <w:wAfter w:w="850" w:type="dxa"/>
          <w:trHeight w:val="288"/>
        </w:trPr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86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</w:p>
        </w:tc>
        <w:tc>
          <w:tcPr>
            <w:tcW w:w="43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критерия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Ш К А Л А 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 Претендента</w:t>
            </w: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пп</w:t>
            </w:r>
          </w:p>
        </w:tc>
        <w:tc>
          <w:tcPr>
            <w:tcW w:w="43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trHeight w:val="1084"/>
        </w:trPr>
        <w:tc>
          <w:tcPr>
            <w:tcW w:w="866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Предоплата в размере 100%  за партию  Товара по лоту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Более 10 дней с даты выставления счета на предоплату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trHeight w:val="1065"/>
        </w:trPr>
        <w:tc>
          <w:tcPr>
            <w:tcW w:w="86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течение 10 дней с даты выставления счета на предоплату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66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Наличие лицензии на осуществление работ по данному типу сделки </w:t>
            </w:r>
            <w:r w:rsidRPr="001B27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(данный критерий применяется при выборе покупателя при реализации металлосодержащих НЛ,  цветного металла, черного металла)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отсутствие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 </w:t>
            </w: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trHeight w:val="1276"/>
        </w:trPr>
        <w:tc>
          <w:tcPr>
            <w:tcW w:w="86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 </w:t>
            </w: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866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Погрузочно-разгрузочные работы и вывоз Товара с производственных территорий Продавца 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 счет Продавца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trHeight w:val="735"/>
        </w:trPr>
        <w:tc>
          <w:tcPr>
            <w:tcW w:w="86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 счет Покупателя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866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Обязательства Покупателя выполнять требования техники безопасности, транспортной безопасности,  принятых в  ОАО  «Славнефть-ЯНОС»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Несогласие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86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Согласие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trHeight w:val="853"/>
        </w:trPr>
        <w:tc>
          <w:tcPr>
            <w:tcW w:w="866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 у Покупателя собственного автотранспорта, грузоподъемной техники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Отсутствие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86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Наличие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trHeight w:val="551"/>
        </w:trPr>
        <w:tc>
          <w:tcPr>
            <w:tcW w:w="866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 у Покупателя спец.оборудования (пресс-подборщик, ножницы)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Отсутствие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trHeight w:val="516"/>
        </w:trPr>
        <w:tc>
          <w:tcPr>
            <w:tcW w:w="86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Наличие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trHeight w:val="593"/>
        </w:trPr>
        <w:tc>
          <w:tcPr>
            <w:tcW w:w="866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 положительно опыта работы с другими компаниями  за предыдущий период (наличие благодарственных писем/положительных отзывов)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Отсутствие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trHeight w:val="714"/>
        </w:trPr>
        <w:tc>
          <w:tcPr>
            <w:tcW w:w="86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Наличие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 </w:t>
            </w: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trHeight w:val="855"/>
        </w:trPr>
        <w:tc>
          <w:tcPr>
            <w:tcW w:w="86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Подтверждение на момент проведения переговоров по реализации НЛ банковской гарантии о наличии денежных средств на расчетном счете Покупателя в объеме не меньшем, чем требуется по заявленному объему в рассматриваемых лотах 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Отсутствие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86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Наличие, предоставление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gridAfter w:val="2"/>
          <w:wAfter w:w="850" w:type="dxa"/>
          <w:trHeight w:val="600"/>
        </w:trPr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gridAfter w:val="2"/>
          <w:wAfter w:w="850" w:type="dxa"/>
          <w:trHeight w:val="600"/>
        </w:trPr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gridAfter w:val="2"/>
          <w:wAfter w:w="850" w:type="dxa"/>
          <w:trHeight w:val="312"/>
        </w:trPr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Подпись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B27F8" w:rsidRPr="001B27F8" w:rsidTr="005E4376">
        <w:tblPrEx>
          <w:tblLook w:val="04A0" w:firstRow="1" w:lastRow="0" w:firstColumn="1" w:lastColumn="0" w:noHBand="0" w:noVBand="1"/>
        </w:tblPrEx>
        <w:trPr>
          <w:gridAfter w:val="2"/>
          <w:wAfter w:w="850" w:type="dxa"/>
          <w:trHeight w:val="420"/>
        </w:trPr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Печать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1B27F8" w:rsidRPr="001B27F8" w:rsidSect="005E4376">
          <w:pgSz w:w="11906" w:h="16838"/>
          <w:pgMar w:top="568" w:right="567" w:bottom="1134" w:left="1134" w:header="709" w:footer="709" w:gutter="0"/>
          <w:cols w:space="708"/>
          <w:docGrid w:linePitch="360"/>
        </w:sectPr>
      </w:pPr>
    </w:p>
    <w:p w:rsidR="001B27F8" w:rsidRPr="001B27F8" w:rsidRDefault="001B27F8" w:rsidP="001B27F8">
      <w:pPr>
        <w:spacing w:before="12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lang w:eastAsia="ar-SA"/>
        </w:rPr>
        <w:lastRenderedPageBreak/>
        <w:t>Договор</w:t>
      </w:r>
    </w:p>
    <w:p w:rsidR="001B27F8" w:rsidRPr="001B27F8" w:rsidRDefault="001B27F8" w:rsidP="001B27F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lang w:eastAsia="ar-SA"/>
        </w:rPr>
        <w:t>на поставку лома и отходов металлов № 02Д00_____/15</w:t>
      </w:r>
    </w:p>
    <w:p w:rsidR="001B27F8" w:rsidRPr="001B27F8" w:rsidRDefault="001B27F8" w:rsidP="001B27F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г. Ярославль                                                                                                            «___»__________ 2015 г.</w:t>
      </w:r>
    </w:p>
    <w:p w:rsidR="001B27F8" w:rsidRPr="001B27F8" w:rsidRDefault="001B27F8" w:rsidP="001B2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1B27F8" w:rsidRPr="001B27F8" w:rsidRDefault="001B27F8" w:rsidP="001B27F8">
      <w:pPr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b/>
          <w:lang w:eastAsia="ar-SA"/>
        </w:rPr>
        <w:t>Открытое акционерное общество «Славнефть-Ярославнефтеоргсинтез» (ОАО «Славнефть-ЯНОС»)</w:t>
      </w:r>
      <w:r w:rsidRPr="001B27F8">
        <w:rPr>
          <w:rFonts w:ascii="Times New Roman" w:eastAsia="Times New Roman" w:hAnsi="Times New Roman" w:cs="Times New Roman"/>
          <w:lang w:eastAsia="ar-SA"/>
        </w:rPr>
        <w:t xml:space="preserve">, именуемое в дальнейшем «Поставщик», в лице генерального директора </w:t>
      </w:r>
      <w:r w:rsidRPr="001B27F8">
        <w:rPr>
          <w:rFonts w:ascii="Times New Roman" w:eastAsia="Times New Roman" w:hAnsi="Times New Roman" w:cs="Times New Roman"/>
          <w:b/>
          <w:lang w:eastAsia="ar-SA"/>
        </w:rPr>
        <w:t>Никитина Александра Анатольевича</w:t>
      </w:r>
      <w:r w:rsidRPr="001B27F8">
        <w:rPr>
          <w:rFonts w:ascii="Times New Roman" w:eastAsia="Times New Roman" w:hAnsi="Times New Roman" w:cs="Times New Roman"/>
          <w:lang w:eastAsia="ar-SA"/>
        </w:rPr>
        <w:t xml:space="preserve">, действующего на основании Устава, с одной стороны, и </w:t>
      </w:r>
    </w:p>
    <w:p w:rsidR="001B27F8" w:rsidRPr="001B27F8" w:rsidRDefault="001B27F8" w:rsidP="001B27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B27F8">
        <w:rPr>
          <w:rFonts w:ascii="Times New Roman" w:eastAsia="Times New Roman" w:hAnsi="Times New Roman" w:cs="Times New Roman"/>
          <w:lang w:eastAsia="ru-RU"/>
        </w:rPr>
        <w:t>_____________________________________________, именуемое в дальнейшем «Покупатель», в лице_________________________________________________________________, действующего на оснавании____________________________________________________________________________</w:t>
      </w:r>
    </w:p>
    <w:p w:rsidR="001B27F8" w:rsidRDefault="001B27F8" w:rsidP="001B27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B27F8">
        <w:rPr>
          <w:rFonts w:ascii="Times New Roman" w:eastAsia="Times New Roman" w:hAnsi="Times New Roman" w:cs="Times New Roman"/>
          <w:lang w:eastAsia="ru-RU"/>
        </w:rPr>
        <w:t>с другой стороны, в дальнейшем совместно именуемые «Стороны», а в отдельности «Сторона», заключили настоящий Договор (далее – «Договор») о нижеследующем:</w:t>
      </w:r>
    </w:p>
    <w:p w:rsidR="001B27F8" w:rsidRPr="001B27F8" w:rsidRDefault="001B27F8" w:rsidP="001B27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B27F8" w:rsidRPr="001B27F8" w:rsidRDefault="001B27F8" w:rsidP="001B27F8">
      <w:pPr>
        <w:numPr>
          <w:ilvl w:val="0"/>
          <w:numId w:val="10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1B27F8">
        <w:rPr>
          <w:rFonts w:ascii="Times New Roman" w:eastAsia="Times New Roman" w:hAnsi="Times New Roman" w:cs="Times New Roman"/>
          <w:b/>
          <w:lang w:eastAsia="ar-SA"/>
        </w:rPr>
        <w:t>Предмет договора.</w:t>
      </w:r>
    </w:p>
    <w:p w:rsidR="001B27F8" w:rsidRPr="001B27F8" w:rsidRDefault="001B27F8" w:rsidP="001B27F8">
      <w:pPr>
        <w:numPr>
          <w:ilvl w:val="1"/>
          <w:numId w:val="1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Поставщик обязуется поставить, а Покупатель принять и оплатить на согласованных Сторонами условиях лом и отходы черных и цветных металлов (далее - «Лом»).</w:t>
      </w:r>
    </w:p>
    <w:p w:rsidR="001B27F8" w:rsidRPr="001B27F8" w:rsidRDefault="001B27F8" w:rsidP="001B27F8">
      <w:pPr>
        <w:numPr>
          <w:ilvl w:val="1"/>
          <w:numId w:val="1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Ассортимент, количество, цена за единицу измерения Лома, срок выборки Лома определяются Сторонами в Протоколах согласования, являющихся неотъемлемыми частями настоящего договора.</w:t>
      </w:r>
    </w:p>
    <w:p w:rsidR="001B27F8" w:rsidRPr="001B27F8" w:rsidRDefault="001B27F8" w:rsidP="001B27F8">
      <w:pPr>
        <w:numPr>
          <w:ilvl w:val="1"/>
          <w:numId w:val="1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1B27F8">
        <w:rPr>
          <w:rFonts w:ascii="Times New Roman" w:eastAsia="Times New Roman" w:hAnsi="Times New Roman" w:cs="Times New Roman"/>
          <w:color w:val="000000"/>
          <w:lang w:eastAsia="ar-SA"/>
        </w:rPr>
        <w:t>Лом готов к передаче Покупателю в полном объеме. Поставка Лома осуществляется партиями.</w:t>
      </w:r>
    </w:p>
    <w:p w:rsidR="001B27F8" w:rsidRPr="001B27F8" w:rsidRDefault="001B27F8" w:rsidP="001B27F8">
      <w:pPr>
        <w:numPr>
          <w:ilvl w:val="1"/>
          <w:numId w:val="1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1B27F8">
        <w:rPr>
          <w:rFonts w:ascii="Times New Roman" w:eastAsia="Times New Roman" w:hAnsi="Times New Roman" w:cs="Times New Roman"/>
          <w:color w:val="000000"/>
          <w:lang w:eastAsia="ar-SA"/>
        </w:rPr>
        <w:t>Покупатель осмотрел Лом в полном объеме.</w:t>
      </w:r>
    </w:p>
    <w:p w:rsidR="001B27F8" w:rsidRDefault="001B27F8" w:rsidP="001B27F8">
      <w:pPr>
        <w:numPr>
          <w:ilvl w:val="1"/>
          <w:numId w:val="10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Поставщик обязуется поставить Покупателю Лом, соответствующий ГОСТ 2787-75 и ГОСТ 1639-2009, если иное не предусмотрено Протоколом согласования к настоящему Договору.</w:t>
      </w:r>
    </w:p>
    <w:p w:rsidR="001B27F8" w:rsidRPr="001B27F8" w:rsidRDefault="001B27F8" w:rsidP="001B27F8">
      <w:pPr>
        <w:suppressAutoHyphens/>
        <w:spacing w:after="0" w:line="240" w:lineRule="auto"/>
        <w:ind w:left="1018"/>
        <w:jc w:val="both"/>
        <w:rPr>
          <w:rFonts w:ascii="Times New Roman" w:eastAsia="Times New Roman" w:hAnsi="Times New Roman" w:cs="Times New Roman"/>
          <w:lang w:eastAsia="ar-SA"/>
        </w:rPr>
      </w:pPr>
    </w:p>
    <w:p w:rsidR="001B27F8" w:rsidRPr="001B27F8" w:rsidRDefault="001B27F8" w:rsidP="001B27F8">
      <w:pPr>
        <w:numPr>
          <w:ilvl w:val="0"/>
          <w:numId w:val="11"/>
        </w:numPr>
        <w:tabs>
          <w:tab w:val="num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1B27F8">
        <w:rPr>
          <w:rFonts w:ascii="Times New Roman" w:eastAsia="Times New Roman" w:hAnsi="Times New Roman" w:cs="Times New Roman"/>
          <w:b/>
          <w:lang w:eastAsia="ar-SA"/>
        </w:rPr>
        <w:t>Цена Лома, условия платежа и порядок расчётов.</w:t>
      </w:r>
    </w:p>
    <w:p w:rsidR="001B27F8" w:rsidRPr="001B27F8" w:rsidRDefault="001B27F8" w:rsidP="001B27F8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Лом оплачивается по цене, установленной в Протоколе согласования к настоящему договору. Расчёты осуществляются в рублях в порядке определённом настоящим договором.</w:t>
      </w:r>
    </w:p>
    <w:p w:rsidR="001B27F8" w:rsidRPr="001B27F8" w:rsidRDefault="001B27F8" w:rsidP="001B27F8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Оплата Лома производится Покупателем в порядке предоплаты путем перечисления денежных средств на расчетный счет Поставщика.</w:t>
      </w:r>
    </w:p>
    <w:p w:rsidR="001B27F8" w:rsidRPr="001B27F8" w:rsidRDefault="001B27F8" w:rsidP="001B27F8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color w:val="000000"/>
          <w:lang w:eastAsia="ar-SA"/>
        </w:rPr>
        <w:t>При превышении стоимости фактически полученного Лома суммы перечисленной Поставщику предоплаты Покупатель обязуется осуществить окончательный платеж в срок не позднее 5 (пяти) календарных дней с момента получения Лома.</w:t>
      </w:r>
    </w:p>
    <w:p w:rsidR="001B27F8" w:rsidRPr="001B27F8" w:rsidRDefault="001B27F8" w:rsidP="001B27F8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 xml:space="preserve">Поставщик обязуется не позднее 5 (пяти) дней считая со дня отгрузки каждой партии Лома предоставлять Покупателю счет-фактуру. </w:t>
      </w:r>
    </w:p>
    <w:p w:rsidR="001B27F8" w:rsidRPr="001B27F8" w:rsidRDefault="001B27F8" w:rsidP="001B27F8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Все платёжно-расчётные документы должны содержать ссылку на регистрационный номер договора, присвоенный при регистрации Поставщиком, в соответствии с которым проводится хозяйственная операция.</w:t>
      </w:r>
    </w:p>
    <w:p w:rsidR="001B27F8" w:rsidRPr="001B27F8" w:rsidRDefault="001B27F8" w:rsidP="001B27F8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Датой оплаты считается дата поступления денежных средств на расчётный счёт Поставщика.</w:t>
      </w:r>
    </w:p>
    <w:p w:rsidR="001B27F8" w:rsidRPr="001B27F8" w:rsidRDefault="001B27F8" w:rsidP="001B27F8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В 30-ти дневный срок с момента окончания действия договора Стороны обязуются составить двусторонний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:rsidR="001B27F8" w:rsidRPr="001B27F8" w:rsidRDefault="001B27F8" w:rsidP="001B27F8">
      <w:pPr>
        <w:numPr>
          <w:ilvl w:val="0"/>
          <w:numId w:val="12"/>
        </w:numPr>
        <w:tabs>
          <w:tab w:val="num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1B27F8">
        <w:rPr>
          <w:rFonts w:ascii="Times New Roman" w:eastAsia="Times New Roman" w:hAnsi="Times New Roman" w:cs="Times New Roman"/>
          <w:b/>
          <w:lang w:eastAsia="ar-SA"/>
        </w:rPr>
        <w:t>Поставка Лома.</w:t>
      </w:r>
    </w:p>
    <w:p w:rsidR="001B27F8" w:rsidRPr="001B27F8" w:rsidRDefault="001B27F8" w:rsidP="001B27F8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Покупатель обязуется своими силами и средствами вывезти Лом с территории Поставщика в количестве и в срок, предусмотренные в Протоколе согласования.</w:t>
      </w:r>
    </w:p>
    <w:p w:rsidR="001B27F8" w:rsidRPr="001B27F8" w:rsidRDefault="001B27F8" w:rsidP="001B27F8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1B27F8">
        <w:rPr>
          <w:rFonts w:ascii="Times New Roman" w:eastAsia="Times New Roman" w:hAnsi="Times New Roman" w:cs="Times New Roman"/>
          <w:color w:val="000000"/>
          <w:lang w:eastAsia="ar-SA"/>
        </w:rPr>
        <w:t>Сортировка и, погрузка Лома осуществляется силами и средствами Покупателя с  обязательным соблюдением требований, предусмотренных разделом 4 настоящего Договора.</w:t>
      </w:r>
    </w:p>
    <w:p w:rsidR="001B27F8" w:rsidRPr="001B27F8" w:rsidRDefault="001B27F8" w:rsidP="001B27F8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 xml:space="preserve">Взвешивание Лома осуществляется на поверенных весах Поставщика с участием представителя Покупателя. Вес лома черных металлов фиксируется в приемосдаточном акте по форме, утвержденной постановлением Правительства Российской Федерации № 369 от 11.05.2001г. (ред. от 12.12.2012г.) «Об утверждении Правил обращения с ломом и отходами черных металлов и их отчуждения». Вес лома цветных металлов фиксируется в приемосдаточном акте по форме, утвержденной постановлением Правительства Российской Федерации № 370 от 11.05.2001г. (ред. от 12.12.2012г.) «Об утверждении Правил обращения с ломом и отходами цветных металлов и их отчуждения». </w:t>
      </w:r>
    </w:p>
    <w:p w:rsidR="001B27F8" w:rsidRPr="001B27F8" w:rsidRDefault="001B27F8" w:rsidP="001B27F8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Датой передачи Лома и моментом перехода права собственности является дата подписания приемосдаточного акта  обеими сторонами.</w:t>
      </w:r>
    </w:p>
    <w:p w:rsidR="001B27F8" w:rsidRPr="001B27F8" w:rsidRDefault="001B27F8" w:rsidP="001B27F8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Стороны ведут самостоятельный учёт Лома, отгружаемого в рамках настоящего договора, и проводят сверку поставок и расчётов по итогам квартала не позднее 10 (десятого) числа месяца, следующего за отчётным.</w:t>
      </w:r>
    </w:p>
    <w:p w:rsidR="001B27F8" w:rsidRPr="001B27F8" w:rsidRDefault="001B27F8" w:rsidP="001B27F8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lastRenderedPageBreak/>
        <w:t>Результаты сверки ежеквартально оформляются актом, подписанным Сторонами.</w:t>
      </w:r>
    </w:p>
    <w:p w:rsidR="001B27F8" w:rsidRDefault="001B27F8" w:rsidP="001B27F8">
      <w:pPr>
        <w:numPr>
          <w:ilvl w:val="1"/>
          <w:numId w:val="12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Сторона, имеющая возражения по акту сверки, направляет другой Стороне свои замечания в форме уведомления,  подписанного уполномоченными лицами.</w:t>
      </w:r>
    </w:p>
    <w:p w:rsidR="001B27F8" w:rsidRPr="001B27F8" w:rsidRDefault="001B27F8" w:rsidP="001B27F8">
      <w:pPr>
        <w:suppressAutoHyphens/>
        <w:spacing w:after="0" w:line="240" w:lineRule="auto"/>
        <w:ind w:left="1018"/>
        <w:jc w:val="both"/>
        <w:rPr>
          <w:rFonts w:ascii="Times New Roman" w:eastAsia="Times New Roman" w:hAnsi="Times New Roman" w:cs="Times New Roman"/>
          <w:lang w:eastAsia="ar-SA"/>
        </w:rPr>
      </w:pPr>
    </w:p>
    <w:p w:rsidR="001B27F8" w:rsidRPr="001B27F8" w:rsidRDefault="001B27F8" w:rsidP="001B27F8">
      <w:pPr>
        <w:numPr>
          <w:ilvl w:val="0"/>
          <w:numId w:val="1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1B27F8">
        <w:rPr>
          <w:rFonts w:ascii="Times New Roman" w:eastAsia="Times New Roman" w:hAnsi="Times New Roman" w:cs="Times New Roman"/>
          <w:b/>
          <w:lang w:eastAsia="ar-SA"/>
        </w:rPr>
        <w:t>Обязательства сторон.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4. Покупатель принимает на себя обязательства:</w:t>
      </w:r>
    </w:p>
    <w:p w:rsidR="001B27F8" w:rsidRPr="001B27F8" w:rsidRDefault="001B27F8" w:rsidP="001B27F8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4.1.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1B27F8" w:rsidRPr="001B27F8" w:rsidRDefault="001B27F8" w:rsidP="001B27F8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 xml:space="preserve">4.2. Соблюдать требования следующих локальных нормативных актов Поставщика: 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- Инструкции №1 по общим правилам охраны труда, промышленной и пожарной  безопасности на ОАО "Славнефть-ЯНОС";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- Инструкции №10 по организации и безопасному производству ремонтных работ на объектах ОАО "Славнефть-Ярославнефтеоргсинтез";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- Инструкции №18 по охране труда при работе на высоте;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- Инструкции №22 по организации безопасного проведения газоопасных работ на ОАО "Славнефть-ЯНОС";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- Инструкции №69 по организации безопасного проведения огневых работ на пожароопасных, взрывоопасных и взрывопожароопасных объектах ОАО "Славнефть-ЯНОС";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- Инструкции №717 по соблюдению Правил охраны труда, промышленной безопасности, пожарной и газовой безопасности на территории ОАО "Славнефть-ЯНОС" работниками сторонних организаций и предприятий;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- Правил № 404 производства земляных работ на территории ОАО "Славнефть-ЯНОС";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- Инструкции №135 по организации безопасного движения транспортных средств и пешеходов на территории предприятия ОАО "Славнефть-ЯНОС»;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- Правил экологической безопасности ОАО "Славнефть - Ярославнефтеоргсинтез";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- Правил благоустройства и содержания территории ОАО "Славнефть-ЯНОС"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- Положения о пропускном и внутриобъектовом режимах на территории открытого акционерного общества «Славнефть-Ярославнефтеоргсинтез».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С названными локальными актами Покупатель на момент подписания настоящего договора ознакомлен. Покупатель уведомлен о том, что в случае необходимости названные локальные акты по обращению Покупателя незамедлительно будут повторно предоставлены Покупателю Поставщиком.</w:t>
      </w:r>
    </w:p>
    <w:p w:rsidR="001B27F8" w:rsidRPr="001B27F8" w:rsidRDefault="001B27F8" w:rsidP="001B27F8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4.3.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работы; в том числе обеспечить своевременный инструктаж и обучение своих работников и работников привлеченных третьих лиц безопасным, безаварийным методам работы в условиях нефтеперерабатывающего предприятия; в том числе обеспечить установленные нормативами  безопасные условия труда  на   объектах  Поставщика и нести ответственность за соблюдение правил техники безопасности и правил экологической безопасности при выполнении работ на объектах Поставщика.</w:t>
      </w:r>
    </w:p>
    <w:p w:rsidR="001B27F8" w:rsidRPr="001B27F8" w:rsidRDefault="001B27F8" w:rsidP="001B27F8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4.4.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1B27F8" w:rsidRPr="001B27F8" w:rsidRDefault="001B27F8" w:rsidP="001B27F8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4.5. Обеспечить безопасность дорожного движения на территории Поставщика в соответствии с требованиями федерального закона от 10.12.95. № 196</w:t>
      </w:r>
      <w:r w:rsidRPr="001B27F8">
        <w:rPr>
          <w:rFonts w:ascii="Times New Roman" w:eastAsia="Times New Roman" w:hAnsi="Times New Roman" w:cs="Times New Roman"/>
          <w:lang w:eastAsia="ar-SA"/>
        </w:rPr>
        <w:noBreakHyphen/>
        <w:t>ФЗ «О безопасности дорожного движения» и других нормативных правовых актов. Осуществлять контроль за соблюдением водителями Покупателя и третьих лиц, привлеченных Покупателем, Правил дорожного движения. В случае совершения дорожно-транспортного происшествия незамедлительно извещать Поставщика.</w:t>
      </w:r>
    </w:p>
    <w:p w:rsidR="001B27F8" w:rsidRPr="001B27F8" w:rsidRDefault="001B27F8" w:rsidP="001B27F8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4.6. Незамедлительно информировать Поставщика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Поставщика. В обязательном порядке включать в комиссии по расследованию представителя Поставщика.</w:t>
      </w:r>
    </w:p>
    <w:p w:rsidR="001B27F8" w:rsidRPr="001B27F8" w:rsidRDefault="001B27F8" w:rsidP="001B27F8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4.7 В случае привлечения Покупателем для выполнения работ по договору третьих лиц Покупатель обязан включить в заключаемые с ними договоры условия, предусмотренные настоящим разделом, и осуществлять контроль их исполнения. По требованию Поставщика Покупатель обязан предоставить копии договоров, заключенных им с третьими лицами и, в случае наличия у Поставщика замечаний обеспечить внесение в договор соответствующих изменений.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 xml:space="preserve">4.8. Покупатель самостоятельно несет ответственность за допущенные им либо привлеченными им третьими лицами нарушения указанного </w:t>
      </w:r>
      <w:r w:rsidRPr="001B27F8">
        <w:rPr>
          <w:rFonts w:ascii="Times New Roman" w:eastAsia="Times New Roman" w:hAnsi="Times New Roman" w:cs="Times New Roman"/>
          <w:color w:val="000000"/>
          <w:lang w:eastAsia="ar-SA"/>
        </w:rPr>
        <w:t>в разделе 4  настоящего договора</w:t>
      </w:r>
      <w:r w:rsidRPr="001B27F8">
        <w:rPr>
          <w:rFonts w:ascii="Times New Roman" w:eastAsia="Times New Roman" w:hAnsi="Times New Roman" w:cs="Times New Roman"/>
          <w:lang w:eastAsia="ar-SA"/>
        </w:rPr>
        <w:t xml:space="preserve">, включая оплату всех возможных штрафов и возмещение причиненного вреда. В случае если Поставщик был привлечен к ответственности за вышеуказанные </w:t>
      </w:r>
      <w:r w:rsidRPr="001B27F8">
        <w:rPr>
          <w:rFonts w:ascii="Times New Roman" w:eastAsia="Times New Roman" w:hAnsi="Times New Roman" w:cs="Times New Roman"/>
          <w:lang w:eastAsia="ar-SA"/>
        </w:rPr>
        <w:lastRenderedPageBreak/>
        <w:t>нарушения Покупателя, последний обязуется не позднее 5 дней со дня получения соответствующего требования Поставщика возместить Поставщику все причиненные этим убытки.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4.9. При наличии вины Покупателя за аварии, инциденты и несчастные случаи, произошедшие на территории Поставщика, Покупатель обязуется возместить Поставщику причиненные убытки, в том числе убытки (расходы) в виде сумм, подлежащих выплате работникам Поставщика и иным лицам в соответствии с законодательством, коллективным договором либо локальными актами Поставщика.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4.10. Поставщик не несет ответственности за причинение вреда имуществу или здоровью, травмы, увечья или смерть любого работника Покупателя или третьего лица, привлеченного Покупателем, произошедшие не по вине Поставщика, а также в случае нарушения ими правил охраны труда или промышленной безопасности.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4.11. Поставщик вправе в любое время осуществлять контроль за соблюдением Покупателем и третьими лицами, привлекаемыми Покупателем, положений настоящего раздела Договора. Обнаруженные в ходе проверки нарушения фиксируются в акте, подписываемом представителями Поставщика, Покупателя/третьих лиц, привлекаемых Покупателем. В случае отказа Покупателя/третьих лиц, привлекаемых Покупателем, от подписания такого акта он оформляется Поставщиком в одностороннем порядке.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4.12. Несоблюдение Покупателем и третьими лицами, привлекаемыми Покупателем, требований настоящего раздела является существенным нарушением договора и является основанием для  расторжения Поставщиком настоящего договора в одностороннем порядке с письменным уведомлением Покупателя о предстоящем расторжении за 5 дней. В случае расторжения договора по названному основанию Покупатель не вправе требовать от Поставщика возмещения убытков, причиненных таким расторжением.</w:t>
      </w:r>
    </w:p>
    <w:p w:rsidR="001B27F8" w:rsidRPr="001B27F8" w:rsidRDefault="001B27F8" w:rsidP="001B27F8">
      <w:pPr>
        <w:suppressAutoHyphens/>
        <w:spacing w:after="120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1B27F8">
        <w:rPr>
          <w:rFonts w:ascii="Times New Roman" w:eastAsia="Times New Roman" w:hAnsi="Times New Roman" w:cs="Times New Roman"/>
          <w:b/>
          <w:lang w:eastAsia="ar-SA"/>
        </w:rPr>
        <w:t xml:space="preserve">4.13. Покупатель обязан сдавать Поставщику выданные пропуска не позднее дня, следующего за днем  окончания срока действия соответствующего пропуска.  </w:t>
      </w:r>
    </w:p>
    <w:p w:rsidR="001B27F8" w:rsidRPr="001B27F8" w:rsidRDefault="001B27F8" w:rsidP="001B27F8">
      <w:pPr>
        <w:numPr>
          <w:ilvl w:val="0"/>
          <w:numId w:val="1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1B27F8">
        <w:rPr>
          <w:rFonts w:ascii="Times New Roman" w:eastAsia="Times New Roman" w:hAnsi="Times New Roman" w:cs="Times New Roman"/>
          <w:b/>
          <w:lang w:eastAsia="ar-SA"/>
        </w:rPr>
        <w:t>Ответственность Сторон.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5.1. В случае  неисполнения или ненадлежащего исполнения Сторонами договорных обязательств они несут ответственность в соответствии с действующим законодательством РФ.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 xml:space="preserve">5.2. В случае отказа Покупателя от приобретения Лома или отсутствия предоплаты, Поставщик оставляет за собой право продать вышеуказанный Лом другому Покупателю. 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 xml:space="preserve">5.3. При нарушении Покупателем графика отгрузки Лома, предусмотренного Протоколом согласования к Договору он обязуется выплатить </w:t>
      </w:r>
      <w:r w:rsidRPr="001B27F8">
        <w:rPr>
          <w:rFonts w:ascii="Times New Roman" w:eastAsia="Times New Roman" w:hAnsi="Times New Roman" w:cs="Times New Roman"/>
          <w:color w:val="000000"/>
          <w:lang w:eastAsia="ar-SA"/>
        </w:rPr>
        <w:t xml:space="preserve"> пени в размере 0,1(одна десятая) процента от стоимости невыбранного по графику  количества Лома за каждый календарный день просрочки до момента исполнения обязательства, но не позднее даты окончания действия Протокола согласования к Договору.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1B27F8">
        <w:rPr>
          <w:rFonts w:ascii="Times New Roman" w:eastAsia="Times New Roman" w:hAnsi="Times New Roman" w:cs="Times New Roman"/>
          <w:color w:val="000000"/>
          <w:lang w:eastAsia="ar-SA"/>
        </w:rPr>
        <w:t xml:space="preserve">5.4. При нарушении Покупателем обязанности по вывозу Лома в количестве и в срок, предусмотренные Протоколом согласования, Покупатель обязуется выплатить Поставщику  штраф в размере 20 (двадцать) процентов от стоимости невыбранного в срок  количества Лома с зачетом уплаченного аванса. При этом Поставщик вправе расторгнуть договор в одностороннем порядке без возврата аванса и возмещения затрат и убытков Покупателя. 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color w:val="000000"/>
          <w:lang w:eastAsia="ar-SA"/>
        </w:rPr>
        <w:t>5.5. При нарушении срока перечисления окончательного платежа, предусмотренного п. 2.3. настоящего Договора,  Покупатель обязуется уплатить Поставщику пени в размере 0,5 % от суммы неисполненного в срок денежного обязательства до момента полного его исполнения.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 xml:space="preserve">5.6. В случае нарушения Покупателем и третьими лицами, привлекаемыми Покупателем, требований </w:t>
      </w:r>
      <w:r w:rsidRPr="001B27F8">
        <w:rPr>
          <w:rFonts w:ascii="Times New Roman" w:eastAsia="Times New Roman" w:hAnsi="Times New Roman" w:cs="Times New Roman"/>
          <w:color w:val="000000"/>
          <w:lang w:eastAsia="ar-SA"/>
        </w:rPr>
        <w:t>раздела 4 настоящего договора</w:t>
      </w:r>
      <w:r w:rsidRPr="001B27F8">
        <w:rPr>
          <w:rFonts w:ascii="Times New Roman" w:eastAsia="Times New Roman" w:hAnsi="Times New Roman" w:cs="Times New Roman"/>
          <w:lang w:eastAsia="ar-SA"/>
        </w:rPr>
        <w:t xml:space="preserve"> Покупатель обязуется в течение 5 дней со дня получения требования уплатить Поставщику штраф в размере 10 000 рублей за каждое допущенное нарушение.</w:t>
      </w:r>
    </w:p>
    <w:p w:rsidR="001B27F8" w:rsidRPr="001B27F8" w:rsidRDefault="001B27F8" w:rsidP="001B27F8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5.7. В случае нарушения работником Покупателя (либо работником привлеченного Покупателем третьего лица) Положения о пропускном и внутриобъектовом режимах на территории открытого акционерного общества «Славнефть-Ярославнефтеоргсинтез»,  выразившегося в появлении на территории Поставщика  в состоянии алкогольного, наркотического или иного токсического опьянения, Покупатель выплачивает Поставщику штраф  в размере 50 000 (пятидесяти тысяч) рублей за каждый такой установленный факт. В случае совершения нарушения группой лиц сумма штрафа составляет 100 000 (сто тысяч) рублей.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5.8. В случае несвоевременной сдачи пропусков Покупатель выплачивает Поставщику штраф в размере 1500 (одна тысяча пятьсот) рублей за каждый несданный пропуск.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 xml:space="preserve">5.9. С момента передачи Поставщиком Лома Покупателю  Покупатель несет ответственность за его сохранность. 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5.10. Покупатель несет ответственность за происшедшее в результате выполнения работ загрязнение почв, несанкционированное загрязнение сточных вод, выброс загрязняющих веществ в атмосферу.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1B27F8">
        <w:rPr>
          <w:rFonts w:ascii="Times New Roman" w:eastAsia="Times New Roman" w:hAnsi="Times New Roman" w:cs="Times New Roman"/>
          <w:color w:val="000000"/>
          <w:lang w:eastAsia="ar-SA"/>
        </w:rPr>
        <w:t xml:space="preserve">5.11. Покупатель обязуется уплатить штрафные санкции, предусмотренные п.5.3., 5.4., 5.6., 5.7., 5.8  Договора в срок не позднее 5 дней с момента получения требования (претензии) Поставщика. 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:rsidR="001B27F8" w:rsidRPr="001B27F8" w:rsidRDefault="001B27F8" w:rsidP="001B27F8">
      <w:pPr>
        <w:suppressAutoHyphens/>
        <w:spacing w:after="0"/>
        <w:ind w:left="283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1B27F8">
        <w:rPr>
          <w:rFonts w:ascii="Times New Roman" w:eastAsia="Times New Roman" w:hAnsi="Times New Roman" w:cs="Times New Roman"/>
          <w:b/>
          <w:lang w:eastAsia="ar-SA"/>
        </w:rPr>
        <w:lastRenderedPageBreak/>
        <w:t>6. Освобождение от ответственности.</w:t>
      </w:r>
    </w:p>
    <w:p w:rsidR="001B27F8" w:rsidRPr="001B27F8" w:rsidRDefault="001B27F8" w:rsidP="001B27F8">
      <w:pPr>
        <w:tabs>
          <w:tab w:val="num" w:pos="567"/>
        </w:tabs>
        <w:suppressAutoHyphens/>
        <w:spacing w:after="12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6.1. Стороны принимают общепризнанные обстоятельства форс-мажора, к которым относятся стихийные бедствия, военные действия, гражданские беспорядки, изменения законодательства Российской Федерации, и иные, не зависящие от волеизъявления Сторон, и освобождаются от ответственности за неисполнение либо ненадлежащее исполнение принятых на себя по настоящему договору обязательств, если такое неисполнение явилось следствием форс-мажора, и Стороны уведомили друг друга об этом письменно в течение 3 (трёх) рабочих дней с даты наступления таких обстоятельств.</w:t>
      </w:r>
    </w:p>
    <w:p w:rsidR="001B27F8" w:rsidRPr="001B27F8" w:rsidRDefault="001B27F8" w:rsidP="001B27F8">
      <w:pPr>
        <w:tabs>
          <w:tab w:val="num" w:pos="567"/>
        </w:tabs>
        <w:suppressAutoHyphens/>
        <w:spacing w:after="12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6.2. Стороны пришли к соглашению, что необходимым и достаточным для подтверждения даты наступления, характера и продолжительность форс-мажорных обстоятельств является соответствующая справка, выдаваемая Торгово-промышленной палатой Российской Федерации (её региональным подразделением).</w:t>
      </w:r>
    </w:p>
    <w:p w:rsidR="001B27F8" w:rsidRPr="001B27F8" w:rsidRDefault="001B27F8" w:rsidP="001B27F8">
      <w:pPr>
        <w:tabs>
          <w:tab w:val="num" w:pos="567"/>
        </w:tabs>
        <w:suppressAutoHyphens/>
        <w:spacing w:after="12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6.3. Форс-мажорные обстоятельства, длящиеся более 3 (трёх) календарных месяцев и удостоверенные справкой Торгово-промышленной палаты Российской Федерации, могут служить основанием для досрочного расторжения настоящего договора с урегулированием взаимных расчётов.</w:t>
      </w:r>
    </w:p>
    <w:p w:rsidR="001B27F8" w:rsidRPr="001B27F8" w:rsidRDefault="001B27F8" w:rsidP="001B27F8">
      <w:pPr>
        <w:tabs>
          <w:tab w:val="num" w:pos="567"/>
        </w:tabs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6.4. Действие форс-мажорной оговорки не распространяется на обязательства, возникшие у Сторон до наступления обстоятельств непреодолимой силы.</w:t>
      </w:r>
    </w:p>
    <w:p w:rsidR="001B27F8" w:rsidRPr="001B27F8" w:rsidRDefault="001B27F8" w:rsidP="001B27F8">
      <w:pPr>
        <w:tabs>
          <w:tab w:val="num" w:pos="567"/>
        </w:tabs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</w:p>
    <w:p w:rsidR="001B27F8" w:rsidRPr="001B27F8" w:rsidRDefault="001B27F8" w:rsidP="001B27F8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1B27F8">
        <w:rPr>
          <w:rFonts w:ascii="Times New Roman" w:eastAsia="Times New Roman" w:hAnsi="Times New Roman" w:cs="Times New Roman"/>
          <w:b/>
          <w:lang w:eastAsia="ar-SA"/>
        </w:rPr>
        <w:t>7. Порядок разрешения споров.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7.1. Все споры или разногласия, возникающие между Сторонами по настоящему договору или в связи с ним, разрешаются путём переговоров.</w:t>
      </w:r>
    </w:p>
    <w:p w:rsidR="001B27F8" w:rsidRPr="001B27F8" w:rsidRDefault="001B27F8" w:rsidP="001B27F8">
      <w:pPr>
        <w:suppressAutoHyphens/>
        <w:spacing w:after="120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1B27F8">
        <w:rPr>
          <w:rFonts w:ascii="Times New Roman" w:eastAsia="Times New Roman" w:hAnsi="Times New Roman" w:cs="Times New Roman"/>
          <w:b/>
          <w:lang w:eastAsia="ar-SA"/>
        </w:rPr>
        <w:t>7.2. Стороны устанавливают, что все возможные требования и претензии по настоящему договору должны быть рассмотрены Сторонами в течение 30 (тридцати) дней с момента направления претензии.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7.3. В случае невозможности разрешения разногласий путём переговоров, они подлежат рассмотрению в Арбитражном суде Ярославской области.</w:t>
      </w:r>
    </w:p>
    <w:p w:rsidR="001B27F8" w:rsidRPr="001B27F8" w:rsidRDefault="001B27F8" w:rsidP="001B27F8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:rsidR="001B27F8" w:rsidRPr="001B27F8" w:rsidRDefault="001B27F8" w:rsidP="001B27F8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1B27F8">
        <w:rPr>
          <w:rFonts w:ascii="Times New Roman" w:eastAsia="Times New Roman" w:hAnsi="Times New Roman" w:cs="Times New Roman"/>
          <w:b/>
          <w:lang w:eastAsia="ar-SA"/>
        </w:rPr>
        <w:t>8. Срок действия договора.</w:t>
      </w:r>
    </w:p>
    <w:p w:rsidR="001B27F8" w:rsidRPr="001B27F8" w:rsidRDefault="001B27F8" w:rsidP="001B27F8">
      <w:pPr>
        <w:tabs>
          <w:tab w:val="left" w:pos="567"/>
          <w:tab w:val="num" w:pos="720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 xml:space="preserve">8.1. Настоящий договор вступает в силу с момента его подписания обеими Сторонами и </w:t>
      </w:r>
      <w:r w:rsidRPr="001B27F8">
        <w:rPr>
          <w:rFonts w:ascii="Times New Roman" w:eastAsia="Times New Roman" w:hAnsi="Times New Roman" w:cs="Times New Roman"/>
          <w:color w:val="000000"/>
          <w:lang w:eastAsia="ar-SA"/>
        </w:rPr>
        <w:t xml:space="preserve">действует </w:t>
      </w:r>
      <w:r w:rsidRPr="001B27F8">
        <w:rPr>
          <w:rFonts w:ascii="Times New Roman" w:eastAsia="Times New Roman" w:hAnsi="Times New Roman" w:cs="Times New Roman"/>
          <w:lang w:eastAsia="ar-SA"/>
        </w:rPr>
        <w:t>по «___» ________20__ года (включительно).</w:t>
      </w:r>
      <w:r w:rsidRPr="001B27F8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:rsidR="001B27F8" w:rsidRPr="001B27F8" w:rsidRDefault="001B27F8" w:rsidP="001B27F8">
      <w:pPr>
        <w:tabs>
          <w:tab w:val="left" w:pos="567"/>
          <w:tab w:val="num" w:pos="720"/>
        </w:tabs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8.2. После подписания настоящего договора все предварительные переговоры по нему, переписка, предварительные соглашения и протоколы о намерениях по вопросам, являющимся предметом настоящего договора, утрачивают силу.</w:t>
      </w:r>
    </w:p>
    <w:p w:rsidR="001B27F8" w:rsidRPr="001B27F8" w:rsidRDefault="001B27F8" w:rsidP="001B27F8">
      <w:pPr>
        <w:tabs>
          <w:tab w:val="left" w:pos="567"/>
          <w:tab w:val="num" w:pos="720"/>
        </w:tabs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8.3. Срок действия Договора может быть изменен по дополнительному соглашению Сторон.</w:t>
      </w:r>
    </w:p>
    <w:p w:rsidR="001B27F8" w:rsidRPr="001B27F8" w:rsidRDefault="001B27F8" w:rsidP="001B27F8">
      <w:pPr>
        <w:tabs>
          <w:tab w:val="left" w:pos="567"/>
          <w:tab w:val="num" w:pos="720"/>
        </w:tabs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:rsidR="001B27F8" w:rsidRPr="001B27F8" w:rsidRDefault="001B27F8" w:rsidP="001B27F8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1B27F8">
        <w:rPr>
          <w:rFonts w:ascii="Times New Roman" w:eastAsia="Times New Roman" w:hAnsi="Times New Roman" w:cs="Times New Roman"/>
          <w:b/>
          <w:lang w:eastAsia="ar-SA"/>
        </w:rPr>
        <w:t>9. Уступка договора.</w:t>
      </w:r>
    </w:p>
    <w:p w:rsidR="001B27F8" w:rsidRPr="001B27F8" w:rsidRDefault="001B27F8" w:rsidP="001B27F8">
      <w:pPr>
        <w:tabs>
          <w:tab w:val="num" w:pos="720"/>
        </w:tabs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9.1. Стороны согласны с тем, что передача отдельных прав и обязанностей, а, равно как и договора в целом, третьим лицам допускается только при наличии предварительного согласия другой Стороны.</w:t>
      </w:r>
    </w:p>
    <w:p w:rsidR="001B27F8" w:rsidRPr="001B27F8" w:rsidRDefault="001B27F8" w:rsidP="001B27F8">
      <w:pPr>
        <w:tabs>
          <w:tab w:val="num" w:pos="720"/>
        </w:tabs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9.2. К правопреемнику Поставщика или Покупателя непосредственно переходят все права и обязанности, вытекающие из настоящего договора.</w:t>
      </w:r>
    </w:p>
    <w:p w:rsidR="001B27F8" w:rsidRPr="001B27F8" w:rsidRDefault="001B27F8" w:rsidP="001B27F8">
      <w:pPr>
        <w:suppressAutoHyphens/>
        <w:spacing w:after="0"/>
        <w:rPr>
          <w:rFonts w:ascii="Times New Roman" w:eastAsia="Times New Roman" w:hAnsi="Times New Roman" w:cs="Times New Roman"/>
          <w:b/>
          <w:lang w:eastAsia="ar-SA"/>
        </w:rPr>
      </w:pPr>
    </w:p>
    <w:p w:rsidR="001B27F8" w:rsidRPr="001B27F8" w:rsidRDefault="001B27F8" w:rsidP="001B27F8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1B27F8">
        <w:rPr>
          <w:rFonts w:ascii="Times New Roman" w:eastAsia="Times New Roman" w:hAnsi="Times New Roman" w:cs="Times New Roman"/>
          <w:b/>
          <w:lang w:eastAsia="ar-SA"/>
        </w:rPr>
        <w:t>10. Дополнительные и особые условия.</w:t>
      </w:r>
    </w:p>
    <w:p w:rsidR="001B27F8" w:rsidRPr="001B27F8" w:rsidRDefault="001B27F8" w:rsidP="001B27F8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10.1. В целях осуществления антикоррупционных мероприятий Стороны установили следующее:</w:t>
      </w:r>
    </w:p>
    <w:p w:rsidR="001B27F8" w:rsidRPr="001B27F8" w:rsidRDefault="001B27F8" w:rsidP="001B27F8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10.1.1.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27F8" w:rsidRPr="001B27F8" w:rsidRDefault="001B27F8" w:rsidP="001B27F8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10.1.2. 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1B27F8" w:rsidRPr="001B27F8" w:rsidRDefault="001B27F8" w:rsidP="001B27F8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10.1.3. 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27F8" w:rsidRPr="001B27F8" w:rsidRDefault="001B27F8" w:rsidP="001B27F8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lastRenderedPageBreak/>
        <w:t>10.1.4.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27F8" w:rsidRPr="001B27F8" w:rsidRDefault="001B27F8" w:rsidP="001B27F8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10.1.5. 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1B27F8" w:rsidRPr="001B27F8" w:rsidRDefault="001B27F8" w:rsidP="001B27F8">
      <w:pPr>
        <w:tabs>
          <w:tab w:val="num" w:pos="720"/>
        </w:tabs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10.2. Во время действия настоящего договора он может быть дополнен и изменён Сторонами. Все дополнения и изменения имеют силу, если они составлены в письменной форме и подписаны Сторонами.</w:t>
      </w:r>
    </w:p>
    <w:p w:rsidR="001B27F8" w:rsidRPr="001B27F8" w:rsidRDefault="001B27F8" w:rsidP="001B27F8">
      <w:pPr>
        <w:tabs>
          <w:tab w:val="num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10.3. Дополнительное соглашение к настоящему договору может быть передано Сторонами друг другу средствами факсимильной связи,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(семи) календарных дней с даты его подписания.</w:t>
      </w:r>
    </w:p>
    <w:p w:rsidR="001B27F8" w:rsidRPr="001B27F8" w:rsidRDefault="001B27F8" w:rsidP="001B27F8">
      <w:pPr>
        <w:tabs>
          <w:tab w:val="num" w:pos="1134"/>
        </w:tabs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10.4. Стороны договорились считать документы, подписанные Сторонами по вопросам исполнения настоящего Договора и переданные/полученные посредством факсимильной связи, имеющими юридическую силу, равную силе документа, подписанного оригинальными подписями.</w:t>
      </w:r>
    </w:p>
    <w:p w:rsidR="001B27F8" w:rsidRPr="001B27F8" w:rsidRDefault="001B27F8" w:rsidP="001B27F8">
      <w:pPr>
        <w:tabs>
          <w:tab w:val="num" w:pos="720"/>
        </w:tabs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10.5. Во всём остальном, что прямо не урегулировано условиями настоящего договора, Стороны руководствуются положениями действующего законодательства Российской Федерации.</w:t>
      </w:r>
    </w:p>
    <w:p w:rsidR="001B27F8" w:rsidRPr="001B27F8" w:rsidRDefault="001B27F8" w:rsidP="001B27F8">
      <w:pPr>
        <w:tabs>
          <w:tab w:val="num" w:pos="720"/>
        </w:tabs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10.6. Настоящий договор составлен в 2 (двух) экземплярах, имеющих равную юридическую силу по одному для каждой из Сторон.</w:t>
      </w:r>
    </w:p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1B27F8">
        <w:rPr>
          <w:rFonts w:ascii="Times New Roman" w:eastAsia="Times New Roman" w:hAnsi="Times New Roman" w:cs="Times New Roman"/>
          <w:b/>
          <w:lang w:eastAsia="ar-SA"/>
        </w:rPr>
        <w:t>11. Адреса и реквизиты Сторон.</w:t>
      </w:r>
    </w:p>
    <w:tbl>
      <w:tblPr>
        <w:tblW w:w="10825" w:type="dxa"/>
        <w:tblInd w:w="114" w:type="dxa"/>
        <w:tblLayout w:type="fixed"/>
        <w:tblLook w:val="0000" w:firstRow="0" w:lastRow="0" w:firstColumn="0" w:lastColumn="0" w:noHBand="0" w:noVBand="0"/>
      </w:tblPr>
      <w:tblGrid>
        <w:gridCol w:w="2391"/>
        <w:gridCol w:w="2699"/>
        <w:gridCol w:w="638"/>
        <w:gridCol w:w="1761"/>
        <w:gridCol w:w="2698"/>
        <w:gridCol w:w="638"/>
      </w:tblGrid>
      <w:tr w:rsidR="001B27F8" w:rsidRPr="001B27F8" w:rsidTr="001B27F8">
        <w:trPr>
          <w:cantSplit/>
          <w:trHeight w:val="57"/>
        </w:trPr>
        <w:tc>
          <w:tcPr>
            <w:tcW w:w="5728" w:type="dxa"/>
            <w:gridSpan w:val="3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/>
                <w:lang w:eastAsia="ar-SA"/>
              </w:rPr>
              <w:t>Поставщик</w:t>
            </w:r>
          </w:p>
        </w:tc>
        <w:tc>
          <w:tcPr>
            <w:tcW w:w="5097" w:type="dxa"/>
            <w:gridSpan w:val="3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/>
                <w:lang w:eastAsia="ar-SA"/>
              </w:rPr>
              <w:t>Покупатель</w:t>
            </w:r>
          </w:p>
        </w:tc>
      </w:tr>
      <w:tr w:rsidR="001B27F8" w:rsidRPr="001B27F8" w:rsidTr="001B27F8">
        <w:trPr>
          <w:cantSplit/>
          <w:trHeight w:val="55"/>
        </w:trPr>
        <w:tc>
          <w:tcPr>
            <w:tcW w:w="5728" w:type="dxa"/>
            <w:gridSpan w:val="3"/>
          </w:tcPr>
          <w:p w:rsidR="001B27F8" w:rsidRPr="001B27F8" w:rsidRDefault="001B27F8" w:rsidP="001B27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/>
                <w:lang w:eastAsia="ar-SA"/>
              </w:rPr>
              <w:t>Открытое акционерное общество</w:t>
            </w:r>
          </w:p>
          <w:p w:rsidR="001B27F8" w:rsidRPr="001B27F8" w:rsidRDefault="001B27F8" w:rsidP="001B27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/>
                <w:lang w:eastAsia="ar-SA"/>
              </w:rPr>
              <w:t>«Славнефть-Ярославнефтеоргсинтез»</w:t>
            </w:r>
          </w:p>
          <w:p w:rsidR="001B27F8" w:rsidRPr="001B27F8" w:rsidRDefault="001B27F8" w:rsidP="001B27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>Сокращенное  наименование:</w:t>
            </w:r>
          </w:p>
          <w:p w:rsidR="001B27F8" w:rsidRPr="001B27F8" w:rsidRDefault="001B27F8" w:rsidP="001B27F8">
            <w:pPr>
              <w:tabs>
                <w:tab w:val="right" w:pos="514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/>
                <w:lang w:eastAsia="ar-SA"/>
              </w:rPr>
              <w:t>ОАО «Славнефть-ЯНОС»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>Место нахождения</w:t>
            </w: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 xml:space="preserve">: 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>Российская Федерация, 150023, г. Ярославль, Московский проспект, дом. 130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>Адрес для корреспонденции</w:t>
            </w: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>: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 xml:space="preserve">Московский пр-т, д.130, г. Ярославль, ГКП, 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ind w:left="-45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>150000</w:t>
            </w:r>
          </w:p>
          <w:p w:rsidR="001B27F8" w:rsidRPr="001B27F8" w:rsidRDefault="001B27F8" w:rsidP="001B27F8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 xml:space="preserve">Телефон: (4852) 49-81-60; </w:t>
            </w:r>
          </w:p>
          <w:p w:rsidR="001B27F8" w:rsidRPr="001B27F8" w:rsidRDefault="001B27F8" w:rsidP="001B27F8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>Факс (автом):. (4852) 47-71-45,47-18-74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 xml:space="preserve">ИНН 7601001107   КПП 760401001, 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 xml:space="preserve">ОКПО 00149765 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 xml:space="preserve">Расчетный счет № 40702810200004268190 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 xml:space="preserve">в ОАО АКБ «Еврофинанс Моснарбанк», 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>г. Москва, БИК 044525204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>Корр./счет № 30101810900000000204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/>
                <w:lang w:eastAsia="ar-SA"/>
              </w:rPr>
              <w:t>Поставщик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Cs/>
                <w:lang w:eastAsia="ar-SA"/>
              </w:rPr>
              <w:t>ОАО «Славнефть-ЯНОС»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Cs/>
                <w:lang w:eastAsia="ar-SA"/>
              </w:rPr>
              <w:t>Генеральный директор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u w:val="single"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Cs/>
                <w:lang w:eastAsia="ar-SA"/>
              </w:rPr>
              <w:t>____________________</w:t>
            </w:r>
            <w:r w:rsidRPr="001B27F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А.А.Никитин 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                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Cs/>
                <w:lang w:eastAsia="ar-SA"/>
              </w:rPr>
              <w:t>М.П.</w:t>
            </w: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ab/>
            </w:r>
          </w:p>
        </w:tc>
        <w:tc>
          <w:tcPr>
            <w:tcW w:w="5097" w:type="dxa"/>
            <w:gridSpan w:val="3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1B27F8" w:rsidRPr="001B27F8" w:rsidRDefault="001B27F8" w:rsidP="001B27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>Сокращенное  наименование: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 xml:space="preserve">Место нахождения: 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>Адрес для корреспонденции: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 xml:space="preserve">Телефон: 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 xml:space="preserve">Факс: 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>ИНН                   КПП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 xml:space="preserve">ОКПО 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 xml:space="preserve">Расчетный счет № 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 xml:space="preserve">Корр./счет № 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/>
                <w:lang w:eastAsia="ar-SA"/>
              </w:rPr>
              <w:t>Покупатель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_________________________ 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/>
                <w:lang w:eastAsia="ar-SA"/>
              </w:rPr>
              <w:t>М.п.</w:t>
            </w:r>
          </w:p>
        </w:tc>
      </w:tr>
      <w:tr w:rsidR="001B27F8" w:rsidRPr="001B27F8" w:rsidTr="001B27F8">
        <w:trPr>
          <w:gridAfter w:val="1"/>
          <w:wAfter w:w="638" w:type="dxa"/>
          <w:trHeight w:val="55"/>
        </w:trPr>
        <w:tc>
          <w:tcPr>
            <w:tcW w:w="2391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699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99" w:type="dxa"/>
            <w:gridSpan w:val="2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698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27F8" w:rsidRPr="001B27F8" w:rsidTr="001B27F8">
        <w:trPr>
          <w:gridAfter w:val="1"/>
          <w:wAfter w:w="638" w:type="dxa"/>
          <w:trHeight w:val="55"/>
        </w:trPr>
        <w:tc>
          <w:tcPr>
            <w:tcW w:w="2391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699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99" w:type="dxa"/>
            <w:gridSpan w:val="2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2698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</w:tr>
      <w:tr w:rsidR="001B27F8" w:rsidRPr="001B27F8" w:rsidTr="001B27F8">
        <w:trPr>
          <w:gridAfter w:val="1"/>
          <w:wAfter w:w="638" w:type="dxa"/>
          <w:trHeight w:val="348"/>
        </w:trPr>
        <w:tc>
          <w:tcPr>
            <w:tcW w:w="2391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699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99" w:type="dxa"/>
            <w:gridSpan w:val="2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698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1B27F8" w:rsidRPr="001B27F8" w:rsidRDefault="001B27F8" w:rsidP="001B27F8">
      <w:pPr>
        <w:keepNext/>
        <w:pageBreakBefore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iCs/>
          <w:lang w:eastAsia="ar-SA"/>
        </w:rPr>
        <w:lastRenderedPageBreak/>
        <w:t>Протокол согласования №  1   от «___» ________  2015 года</w:t>
      </w:r>
    </w:p>
    <w:p w:rsidR="001B27F8" w:rsidRPr="001B27F8" w:rsidRDefault="001B27F8" w:rsidP="001B27F8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Cs/>
          <w:i/>
          <w:iCs/>
          <w:lang w:eastAsia="ar-SA"/>
        </w:rPr>
      </w:pPr>
      <w:r w:rsidRPr="001B27F8">
        <w:rPr>
          <w:rFonts w:ascii="Times New Roman" w:eastAsia="Times New Roman" w:hAnsi="Times New Roman" w:cs="Times New Roman"/>
          <w:b/>
          <w:bCs/>
          <w:i/>
          <w:iCs/>
          <w:lang w:eastAsia="ar-SA"/>
        </w:rPr>
        <w:t xml:space="preserve">                               </w:t>
      </w:r>
      <w:r w:rsidRPr="001B27F8">
        <w:rPr>
          <w:rFonts w:ascii="Times New Roman" w:eastAsia="Times New Roman" w:hAnsi="Times New Roman" w:cs="Times New Roman"/>
          <w:bCs/>
          <w:i/>
          <w:iCs/>
          <w:lang w:eastAsia="ar-SA"/>
        </w:rPr>
        <w:t>к договору № 02Д___________/15 от «___» ________ 2015 года</w:t>
      </w:r>
    </w:p>
    <w:p w:rsidR="001B27F8" w:rsidRPr="001B27F8" w:rsidRDefault="001B27F8" w:rsidP="001B27F8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B27F8" w:rsidRPr="001B27F8" w:rsidRDefault="001B27F8" w:rsidP="001B27F8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B27F8" w:rsidRPr="001B27F8" w:rsidRDefault="001B27F8" w:rsidP="001B27F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B27F8">
        <w:rPr>
          <w:rFonts w:ascii="Times New Roman" w:eastAsia="Times New Roman" w:hAnsi="Times New Roman" w:cs="Times New Roman"/>
          <w:b/>
          <w:bCs/>
          <w:lang w:eastAsia="ru-RU"/>
        </w:rPr>
        <w:t>Открытое акционерное общество «Славнефть-Ярославнефтеоргсинтез» (ОАО «Славнефть-ЯНОС»)</w:t>
      </w:r>
      <w:r w:rsidRPr="001B27F8">
        <w:rPr>
          <w:rFonts w:ascii="Times New Roman" w:eastAsia="Times New Roman" w:hAnsi="Times New Roman" w:cs="Times New Roman"/>
          <w:lang w:eastAsia="ru-RU"/>
        </w:rPr>
        <w:t xml:space="preserve">, именуемое в дальнейшем «Поставщик», в лице генерального директора Никитина Александра Анатольевича, действующего на основании Устава, с одной </w:t>
      </w:r>
      <w:r w:rsidRPr="001B27F8">
        <w:rPr>
          <w:rFonts w:ascii="Times New Roman CYR" w:eastAsia="Times New Roman" w:hAnsi="Times New Roman CYR" w:cs="Times New Roman CYR"/>
          <w:lang w:eastAsia="ru-RU"/>
        </w:rPr>
        <w:t>стороны, и</w:t>
      </w:r>
    </w:p>
    <w:p w:rsidR="001B27F8" w:rsidRPr="001B27F8" w:rsidRDefault="001B27F8" w:rsidP="001B27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B27F8">
        <w:rPr>
          <w:rFonts w:ascii="Times New Roman" w:eastAsia="Times New Roman" w:hAnsi="Times New Roman" w:cs="Times New Roman"/>
          <w:lang w:eastAsia="ru-RU"/>
        </w:rPr>
        <w:t>_____________________________________________, именуемое в дальнейшем «Покупатель», в лице_________________________________________________________________, действующего на оснавании____________________________________________________________________________</w:t>
      </w:r>
    </w:p>
    <w:p w:rsidR="001B27F8" w:rsidRPr="001B27F8" w:rsidRDefault="001B27F8" w:rsidP="001B27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1B27F8">
        <w:rPr>
          <w:rFonts w:ascii="Times New Roman" w:eastAsia="Times New Roman" w:hAnsi="Times New Roman" w:cs="Times New Roman"/>
          <w:lang w:eastAsia="ru-RU"/>
        </w:rPr>
        <w:t xml:space="preserve">с другой стороны, </w:t>
      </w:r>
      <w:r w:rsidRPr="001B27F8">
        <w:rPr>
          <w:rFonts w:ascii="Times New Roman CYR" w:eastAsia="Times New Roman" w:hAnsi="Times New Roman CYR" w:cs="Times New Roman CYR"/>
          <w:lang w:eastAsia="ru-RU"/>
        </w:rPr>
        <w:t>в дальнейшем совместно именуемые «Стороны», а в отдельности «Сторона», заключили настоящий Договор (далее – «Договор») о нижеследующем:</w:t>
      </w:r>
    </w:p>
    <w:p w:rsidR="001B27F8" w:rsidRPr="001B27F8" w:rsidRDefault="001B27F8" w:rsidP="001B27F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1B27F8" w:rsidRPr="001B27F8" w:rsidRDefault="001B27F8" w:rsidP="00646E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1B27F8">
        <w:rPr>
          <w:rFonts w:ascii="Times New Roman" w:eastAsia="Times New Roman" w:hAnsi="Times New Roman" w:cs="Times New Roman"/>
          <w:b/>
          <w:lang w:eastAsia="ar-SA"/>
        </w:rPr>
        <w:t>1. Предмет Протокола.</w:t>
      </w:r>
    </w:p>
    <w:p w:rsidR="001B27F8" w:rsidRPr="001B27F8" w:rsidRDefault="001B27F8" w:rsidP="001B27F8">
      <w:pPr>
        <w:tabs>
          <w:tab w:val="num" w:pos="101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 xml:space="preserve">1.1. Поставщик обязуется передать в собственность, а Покупатель принять и оплатить на согласованных Сторонами условиях лом и отходы черных и цветных металлов (далее - «Лом»): </w:t>
      </w:r>
    </w:p>
    <w:p w:rsidR="001B27F8" w:rsidRPr="001B27F8" w:rsidRDefault="001B27F8" w:rsidP="001B27F8">
      <w:pPr>
        <w:tabs>
          <w:tab w:val="num" w:pos="101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tbl>
      <w:tblPr>
        <w:tblW w:w="9891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5"/>
        <w:gridCol w:w="993"/>
        <w:gridCol w:w="3118"/>
        <w:gridCol w:w="1245"/>
        <w:gridCol w:w="1276"/>
        <w:gridCol w:w="1417"/>
        <w:gridCol w:w="1417"/>
      </w:tblGrid>
      <w:tr w:rsidR="001B27F8" w:rsidRPr="001B27F8" w:rsidTr="00D1456C">
        <w:trPr>
          <w:trHeight w:val="449"/>
        </w:trPr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№ п/п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№ Лота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Марка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Кол-во, кг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7F8" w:rsidRPr="001B27F8" w:rsidRDefault="001B27F8" w:rsidP="001B27F8">
            <w:pPr>
              <w:suppressAutoHyphens/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Цена без НДС, руб./кг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Сумма без НДС, руб.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snapToGrid w:val="0"/>
                <w:color w:val="000000"/>
                <w:lang w:eastAsia="ar-SA"/>
              </w:rPr>
              <w:t>График отгрузки</w:t>
            </w:r>
          </w:p>
        </w:tc>
      </w:tr>
      <w:tr w:rsidR="001B27F8" w:rsidRPr="001B27F8" w:rsidTr="00D1456C">
        <w:trPr>
          <w:trHeight w:val="357"/>
        </w:trPr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ar-S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B27F8" w:rsidRPr="001B27F8" w:rsidTr="00D1456C">
        <w:trPr>
          <w:trHeight w:val="357"/>
        </w:trPr>
        <w:tc>
          <w:tcPr>
            <w:tcW w:w="453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  ИТОГО: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lang w:eastAsia="ar-S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ar-S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7F8" w:rsidRPr="001B27F8" w:rsidRDefault="001B27F8" w:rsidP="001B27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ar-SA"/>
              </w:rPr>
            </w:pPr>
          </w:p>
        </w:tc>
      </w:tr>
    </w:tbl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1B27F8">
        <w:rPr>
          <w:rFonts w:ascii="Times New Roman" w:eastAsia="Times New Roman" w:hAnsi="Times New Roman" w:cs="Times New Roman"/>
          <w:b/>
          <w:lang w:eastAsia="ar-SA"/>
        </w:rPr>
        <w:t>2</w:t>
      </w:r>
      <w:r w:rsidRPr="001B27F8">
        <w:rPr>
          <w:rFonts w:ascii="Times New Roman" w:eastAsia="Times New Roman" w:hAnsi="Times New Roman" w:cs="Times New Roman"/>
          <w:lang w:eastAsia="ar-SA"/>
        </w:rPr>
        <w:t xml:space="preserve">. </w:t>
      </w:r>
      <w:r w:rsidRPr="001B27F8">
        <w:rPr>
          <w:rFonts w:ascii="Times New Roman" w:eastAsia="Times New Roman" w:hAnsi="Times New Roman" w:cs="Times New Roman"/>
          <w:b/>
          <w:lang w:eastAsia="ar-SA"/>
        </w:rPr>
        <w:t>Условия платежа. Порядок отгрузки. Ответственность.</w:t>
      </w:r>
    </w:p>
    <w:p w:rsidR="001B27F8" w:rsidRPr="001B27F8" w:rsidRDefault="001B27F8" w:rsidP="001B27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1B27F8" w:rsidRPr="001B27F8" w:rsidRDefault="001B27F8" w:rsidP="001B27F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2.1. Поставка Лома осуществляется на условиях самовывоза автотранспортом Покупателя со склада Поставщика в г. Ярославле.</w:t>
      </w:r>
    </w:p>
    <w:p w:rsidR="001B27F8" w:rsidRPr="001B27F8" w:rsidRDefault="001B27F8" w:rsidP="001B27F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2.2.  Поставка Лома осуществляется на условиях 100% предоплаты.</w:t>
      </w:r>
    </w:p>
    <w:p w:rsidR="001B27F8" w:rsidRPr="001B27F8" w:rsidRDefault="001B27F8" w:rsidP="001B27F8">
      <w:p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2.3. Поставщик готов к передаче в распоряжение Покупателя Лома с момента зачисления денежных средств на счет Поставщика.</w:t>
      </w:r>
    </w:p>
    <w:p w:rsidR="001B27F8" w:rsidRPr="001B27F8" w:rsidRDefault="001B27F8" w:rsidP="001B27F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2.4. Покупатель обязуется принять и вывезти Лом в полном объеме в срок не позднее «___» ______ ___2015 года.</w:t>
      </w:r>
    </w:p>
    <w:p w:rsidR="001B27F8" w:rsidRPr="001B27F8" w:rsidRDefault="001B27F8" w:rsidP="001B27F8">
      <w:pPr>
        <w:autoSpaceDE w:val="0"/>
        <w:autoSpaceDN w:val="0"/>
        <w:adjustRightInd w:val="0"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1B27F8">
        <w:rPr>
          <w:rFonts w:ascii="Times New Roman" w:eastAsia="Times New Roman" w:hAnsi="Times New Roman" w:cs="Times New Roman"/>
          <w:lang w:eastAsia="ru-RU"/>
        </w:rPr>
        <w:t xml:space="preserve">2.5. В случае получения (принятия)  Лома в количестве, превышающем указанное в </w:t>
      </w:r>
      <w:hyperlink r:id="rId7" w:history="1">
        <w:r w:rsidRPr="001B27F8">
          <w:rPr>
            <w:rFonts w:ascii="Times New Roman" w:eastAsiaTheme="majorEastAsia" w:hAnsi="Times New Roman" w:cs="Times New Roman"/>
            <w:color w:val="000000"/>
            <w:u w:val="single"/>
            <w:lang w:eastAsia="ru-RU"/>
          </w:rPr>
          <w:t>п. 1.1</w:t>
        </w:r>
      </w:hyperlink>
      <w:r w:rsidRPr="001B27F8">
        <w:rPr>
          <w:rFonts w:ascii="Times New Roman" w:eastAsia="Times New Roman" w:hAnsi="Times New Roman" w:cs="Times New Roman"/>
          <w:lang w:eastAsia="ru-RU"/>
        </w:rPr>
        <w:t>. настоящего Протокола к Договору, Покупатель обязуется оплатить дополнительно принятый Лом по цене, указанной в Протоколе, и на условиях настоящего Договора.</w:t>
      </w:r>
    </w:p>
    <w:p w:rsidR="001B27F8" w:rsidRPr="001B27F8" w:rsidRDefault="001B27F8" w:rsidP="001B27F8">
      <w:pPr>
        <w:autoSpaceDE w:val="0"/>
        <w:autoSpaceDN w:val="0"/>
        <w:adjustRightInd w:val="0"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1B27F8">
        <w:rPr>
          <w:rFonts w:ascii="Times New Roman" w:eastAsia="Times New Roman" w:hAnsi="Times New Roman" w:cs="Times New Roman"/>
          <w:lang w:eastAsia="ru-RU"/>
        </w:rPr>
        <w:t>2.6. При отпуске Лома засоренность не учитывается.</w:t>
      </w:r>
    </w:p>
    <w:p w:rsidR="001B27F8" w:rsidRPr="001B27F8" w:rsidRDefault="001B27F8" w:rsidP="001B27F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 xml:space="preserve">2.7. В случае отказа Покупателя от приобретения Лома или отсутствия предоплаты, Поставщик оставляет за собой право продать вышеуказанный Лом другому Покупателю. </w:t>
      </w:r>
    </w:p>
    <w:p w:rsidR="001B27F8" w:rsidRPr="001B27F8" w:rsidRDefault="001B27F8" w:rsidP="001B2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1B27F8" w:rsidRPr="001B27F8" w:rsidRDefault="001B27F8" w:rsidP="00646E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1B27F8">
        <w:rPr>
          <w:rFonts w:ascii="Times New Roman" w:eastAsia="Times New Roman" w:hAnsi="Times New Roman" w:cs="Times New Roman"/>
          <w:b/>
          <w:lang w:eastAsia="ar-SA"/>
        </w:rPr>
        <w:t>3. Прочие условия.</w:t>
      </w:r>
    </w:p>
    <w:p w:rsidR="001B27F8" w:rsidRPr="001B27F8" w:rsidRDefault="001B27F8" w:rsidP="001B27F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 xml:space="preserve">3.1. Настоящий Протокол, подписанный Сторонами, вступает в силу с момента подписания, действует до «___» _____2015 года и является неотъемлемой частью Договора № 02Д00_____/15                                                        от «___» __________2015 г. </w:t>
      </w:r>
    </w:p>
    <w:p w:rsidR="001B27F8" w:rsidRPr="001B27F8" w:rsidRDefault="001B27F8" w:rsidP="001B27F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 xml:space="preserve">3.2. Во всем остальном, что не предусмотрено настоящим Протоколом Стороны руководствуются условиями Договора № № 02Д00_____/15   от «___» __________2015 г. </w:t>
      </w:r>
    </w:p>
    <w:p w:rsidR="001B27F8" w:rsidRPr="001B27F8" w:rsidRDefault="001B27F8" w:rsidP="001B27F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27F8">
        <w:rPr>
          <w:rFonts w:ascii="Times New Roman" w:eastAsia="Times New Roman" w:hAnsi="Times New Roman" w:cs="Times New Roman"/>
          <w:lang w:eastAsia="ar-SA"/>
        </w:rPr>
        <w:t>3.3. Настоящий Протокол составлен в двух подлинных экземплярах, по одному для   каждой из Сторон, имеющих одинаковую юридическую силу.</w:t>
      </w:r>
    </w:p>
    <w:p w:rsidR="001B27F8" w:rsidRPr="001B27F8" w:rsidRDefault="001B27F8" w:rsidP="001B2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4644"/>
      </w:tblGrid>
      <w:tr w:rsidR="001B27F8" w:rsidRPr="001B27F8" w:rsidTr="00D1456C">
        <w:trPr>
          <w:trHeight w:val="39"/>
        </w:trPr>
        <w:tc>
          <w:tcPr>
            <w:tcW w:w="5070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>Поставщик:</w:t>
            </w:r>
          </w:p>
        </w:tc>
        <w:tc>
          <w:tcPr>
            <w:tcW w:w="4644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 xml:space="preserve">  Покупатель:</w:t>
            </w:r>
          </w:p>
        </w:tc>
      </w:tr>
      <w:tr w:rsidR="001B27F8" w:rsidRPr="001B27F8" w:rsidTr="00D1456C">
        <w:trPr>
          <w:trHeight w:val="35"/>
        </w:trPr>
        <w:tc>
          <w:tcPr>
            <w:tcW w:w="5070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Генеральный директор 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/>
                <w:lang w:eastAsia="ar-SA"/>
              </w:rPr>
              <w:t>ОАО «Славнефть-ЯНОС»</w:t>
            </w:r>
          </w:p>
        </w:tc>
        <w:tc>
          <w:tcPr>
            <w:tcW w:w="4644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1B27F8" w:rsidRPr="001B27F8" w:rsidTr="00D1456C">
        <w:trPr>
          <w:trHeight w:val="35"/>
        </w:trPr>
        <w:tc>
          <w:tcPr>
            <w:tcW w:w="5070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4644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1B27F8" w:rsidRPr="001B27F8" w:rsidTr="00D1456C">
        <w:trPr>
          <w:trHeight w:val="35"/>
        </w:trPr>
        <w:tc>
          <w:tcPr>
            <w:tcW w:w="5070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4644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1B27F8" w:rsidRPr="001B27F8" w:rsidTr="00D1456C">
        <w:trPr>
          <w:trHeight w:val="35"/>
        </w:trPr>
        <w:tc>
          <w:tcPr>
            <w:tcW w:w="5070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b/>
                <w:lang w:eastAsia="ar-SA"/>
              </w:rPr>
              <w:t>_______________________   А.А.Никитин</w:t>
            </w:r>
          </w:p>
        </w:tc>
        <w:tc>
          <w:tcPr>
            <w:tcW w:w="4644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1B27F8" w:rsidRPr="001B27F8" w:rsidTr="00D1456C">
        <w:trPr>
          <w:trHeight w:val="35"/>
        </w:trPr>
        <w:tc>
          <w:tcPr>
            <w:tcW w:w="5070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  <w:t xml:space="preserve">    </w:t>
            </w:r>
          </w:p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  <w:t xml:space="preserve">                        </w:t>
            </w:r>
          </w:p>
        </w:tc>
        <w:tc>
          <w:tcPr>
            <w:tcW w:w="4644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</w:p>
        </w:tc>
      </w:tr>
      <w:tr w:rsidR="001B27F8" w:rsidRPr="001B27F8" w:rsidTr="00D1456C">
        <w:trPr>
          <w:trHeight w:val="35"/>
        </w:trPr>
        <w:tc>
          <w:tcPr>
            <w:tcW w:w="5070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>м.п.</w:t>
            </w:r>
          </w:p>
        </w:tc>
        <w:tc>
          <w:tcPr>
            <w:tcW w:w="4644" w:type="dxa"/>
          </w:tcPr>
          <w:p w:rsidR="001B27F8" w:rsidRPr="001B27F8" w:rsidRDefault="001B27F8" w:rsidP="001B2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1B27F8">
              <w:rPr>
                <w:rFonts w:ascii="Times New Roman" w:eastAsia="Times New Roman" w:hAnsi="Times New Roman" w:cs="Times New Roman"/>
                <w:lang w:eastAsia="ar-SA"/>
              </w:rPr>
              <w:t xml:space="preserve">   м.п.</w:t>
            </w:r>
          </w:p>
        </w:tc>
      </w:tr>
    </w:tbl>
    <w:p w:rsidR="00D86990" w:rsidRDefault="00D86990"/>
    <w:sectPr w:rsidR="00D86990" w:rsidSect="001B27F8">
      <w:pgSz w:w="11906" w:h="16838"/>
      <w:pgMar w:top="426" w:right="424" w:bottom="284" w:left="709" w:header="420" w:footer="2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56C" w:rsidRDefault="00D1456C" w:rsidP="001B27F8">
      <w:pPr>
        <w:spacing w:after="0" w:line="240" w:lineRule="auto"/>
      </w:pPr>
      <w:r>
        <w:separator/>
      </w:r>
    </w:p>
  </w:endnote>
  <w:endnote w:type="continuationSeparator" w:id="0">
    <w:p w:rsidR="00D1456C" w:rsidRDefault="00D1456C" w:rsidP="001B2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56C" w:rsidRDefault="00D1456C" w:rsidP="001B27F8">
      <w:pPr>
        <w:spacing w:after="0" w:line="240" w:lineRule="auto"/>
      </w:pPr>
      <w:r>
        <w:separator/>
      </w:r>
    </w:p>
  </w:footnote>
  <w:footnote w:type="continuationSeparator" w:id="0">
    <w:p w:rsidR="00D1456C" w:rsidRDefault="00D1456C" w:rsidP="001B27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E64659"/>
    <w:multiLevelType w:val="hybridMultilevel"/>
    <w:tmpl w:val="F12A7E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46204"/>
    <w:multiLevelType w:val="hybridMultilevel"/>
    <w:tmpl w:val="FAF2D72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1A2B2AE3"/>
    <w:multiLevelType w:val="singleLevel"/>
    <w:tmpl w:val="8D3251D6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>
    <w:nsid w:val="2A442259"/>
    <w:multiLevelType w:val="multilevel"/>
    <w:tmpl w:val="290880C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5">
    <w:nsid w:val="2AE42883"/>
    <w:multiLevelType w:val="singleLevel"/>
    <w:tmpl w:val="87DA51A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  <w:bCs w:val="0"/>
        <w:sz w:val="24"/>
        <w:szCs w:val="24"/>
      </w:rPr>
    </w:lvl>
  </w:abstractNum>
  <w:abstractNum w:abstractNumId="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B671167"/>
    <w:multiLevelType w:val="hybridMultilevel"/>
    <w:tmpl w:val="3360649A"/>
    <w:lvl w:ilvl="0" w:tplc="ACA273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E904C8"/>
    <w:multiLevelType w:val="multilevel"/>
    <w:tmpl w:val="BADAD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>
    <w:nsid w:val="421860A2"/>
    <w:multiLevelType w:val="hybridMultilevel"/>
    <w:tmpl w:val="01B0FA6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>
    <w:nsid w:val="51DE05E6"/>
    <w:multiLevelType w:val="multilevel"/>
    <w:tmpl w:val="FB7EA98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3">
    <w:nsid w:val="5B4230F9"/>
    <w:multiLevelType w:val="hybridMultilevel"/>
    <w:tmpl w:val="24A42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A434AC"/>
    <w:multiLevelType w:val="hybridMultilevel"/>
    <w:tmpl w:val="6C7060E0"/>
    <w:lvl w:ilvl="0" w:tplc="6F7E94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E92BAD"/>
    <w:multiLevelType w:val="hybridMultilevel"/>
    <w:tmpl w:val="186E816A"/>
    <w:lvl w:ilvl="0" w:tplc="212845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5E1DF9"/>
    <w:multiLevelType w:val="multilevel"/>
    <w:tmpl w:val="0F4E629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2"/>
  </w:num>
  <w:num w:numId="5">
    <w:abstractNumId w:val="14"/>
  </w:num>
  <w:num w:numId="6">
    <w:abstractNumId w:val="13"/>
  </w:num>
  <w:num w:numId="7">
    <w:abstractNumId w:val="8"/>
  </w:num>
  <w:num w:numId="8">
    <w:abstractNumId w:val="10"/>
  </w:num>
  <w:num w:numId="9">
    <w:abstractNumId w:val="9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2"/>
    </w:lvlOverride>
  </w:num>
  <w:num w:numId="1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7"/>
  </w:num>
  <w:num w:numId="15">
    <w:abstractNumId w:val="5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872"/>
    <w:rsid w:val="001B27F8"/>
    <w:rsid w:val="005E4376"/>
    <w:rsid w:val="00646EC8"/>
    <w:rsid w:val="009B7872"/>
    <w:rsid w:val="00D1456C"/>
    <w:rsid w:val="00D8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26E39E6-F440-4ADF-A8A1-BBB1CBB8B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1B27F8"/>
    <w:pPr>
      <w:keepNext/>
      <w:keepLines/>
      <w:numPr>
        <w:numId w:val="13"/>
      </w:numPr>
      <w:spacing w:before="240" w:after="120" w:line="240" w:lineRule="auto"/>
      <w:outlineLvl w:val="0"/>
    </w:pPr>
    <w:rPr>
      <w:rFonts w:ascii="Arial" w:eastAsia="Times New Roman" w:hAnsi="Arial" w:cs="Times New Roman"/>
      <w:b/>
      <w:bCs/>
      <w:kern w:val="32"/>
      <w:lang w:eastAsia="ar-SA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B27F8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3">
    <w:name w:val="heading 3"/>
    <w:basedOn w:val="a0"/>
    <w:next w:val="a0"/>
    <w:link w:val="30"/>
    <w:qFormat/>
    <w:rsid w:val="001B27F8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1B27F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B27F8"/>
    <w:rPr>
      <w:rFonts w:ascii="Arial" w:eastAsia="Times New Roman" w:hAnsi="Arial" w:cs="Times New Roman"/>
      <w:b/>
      <w:bCs/>
      <w:kern w:val="32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1B27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1"/>
    <w:link w:val="3"/>
    <w:rsid w:val="001B27F8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1B27F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B27F8"/>
  </w:style>
  <w:style w:type="character" w:customStyle="1" w:styleId="a4">
    <w:name w:val="Заголовок сообщения (текст)"/>
    <w:rsid w:val="001B27F8"/>
    <w:rPr>
      <w:rFonts w:ascii="Arial Black" w:hAnsi="Arial Black"/>
      <w:spacing w:val="-10"/>
      <w:sz w:val="18"/>
    </w:rPr>
  </w:style>
  <w:style w:type="paragraph" w:customStyle="1" w:styleId="a5">
    <w:name w:val="Название документа"/>
    <w:basedOn w:val="a0"/>
    <w:next w:val="a0"/>
    <w:rsid w:val="001B27F8"/>
    <w:pPr>
      <w:keepNext/>
      <w:keepLines/>
      <w:suppressAutoHyphens/>
      <w:spacing w:before="400" w:after="120" w:line="240" w:lineRule="atLeast"/>
      <w:ind w:left="-840"/>
    </w:pPr>
    <w:rPr>
      <w:rFonts w:ascii="Arial Black" w:eastAsia="Times New Roman" w:hAnsi="Arial Black" w:cs="Times New Roman"/>
      <w:spacing w:val="-60"/>
      <w:kern w:val="1"/>
      <w:sz w:val="88"/>
      <w:szCs w:val="20"/>
      <w:lang w:eastAsia="ar-SA"/>
    </w:rPr>
  </w:style>
  <w:style w:type="paragraph" w:customStyle="1" w:styleId="12">
    <w:name w:val="Шапка1"/>
    <w:basedOn w:val="a6"/>
    <w:rsid w:val="001B27F8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paragraph" w:styleId="a7">
    <w:name w:val="header"/>
    <w:basedOn w:val="a0"/>
    <w:link w:val="a8"/>
    <w:uiPriority w:val="99"/>
    <w:rsid w:val="001B27F8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Верхний колонтитул Знак"/>
    <w:basedOn w:val="a1"/>
    <w:link w:val="a7"/>
    <w:uiPriority w:val="99"/>
    <w:rsid w:val="001B27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"/>
    <w:basedOn w:val="a0"/>
    <w:link w:val="a9"/>
    <w:uiPriority w:val="99"/>
    <w:semiHidden/>
    <w:unhideWhenUsed/>
    <w:rsid w:val="001B27F8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Основной текст Знак"/>
    <w:basedOn w:val="a1"/>
    <w:link w:val="a6"/>
    <w:uiPriority w:val="99"/>
    <w:semiHidden/>
    <w:rsid w:val="001B27F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alloon Text"/>
    <w:basedOn w:val="a0"/>
    <w:link w:val="ab"/>
    <w:uiPriority w:val="99"/>
    <w:semiHidden/>
    <w:unhideWhenUsed/>
    <w:rsid w:val="001B27F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b">
    <w:name w:val="Текст выноски Знак"/>
    <w:basedOn w:val="a1"/>
    <w:link w:val="aa"/>
    <w:uiPriority w:val="99"/>
    <w:semiHidden/>
    <w:rsid w:val="001B27F8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Normal (Web)"/>
    <w:basedOn w:val="a0"/>
    <w:unhideWhenUsed/>
    <w:rsid w:val="001B27F8"/>
    <w:pPr>
      <w:spacing w:before="100" w:beforeAutospacing="1" w:after="100" w:afterAutospacing="1" w:line="240" w:lineRule="auto"/>
      <w:ind w:right="150"/>
    </w:pPr>
    <w:rPr>
      <w:rFonts w:ascii="Tahoma" w:eastAsia="Arial Unicode MS" w:hAnsi="Tahoma" w:cs="Tahoma"/>
      <w:sz w:val="20"/>
      <w:szCs w:val="20"/>
      <w:lang w:eastAsia="ru-RU"/>
    </w:rPr>
  </w:style>
  <w:style w:type="paragraph" w:styleId="ad">
    <w:name w:val="Body Text Indent"/>
    <w:basedOn w:val="a0"/>
    <w:link w:val="ae"/>
    <w:uiPriority w:val="99"/>
    <w:semiHidden/>
    <w:unhideWhenUsed/>
    <w:rsid w:val="001B27F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1B27F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">
    <w:name w:val="Title"/>
    <w:basedOn w:val="a0"/>
    <w:link w:val="af0"/>
    <w:qFormat/>
    <w:rsid w:val="001B27F8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f0">
    <w:name w:val="Название Знак"/>
    <w:basedOn w:val="a1"/>
    <w:link w:val="af"/>
    <w:rsid w:val="001B27F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">
    <w:name w:val="Нумерованный текст"/>
    <w:basedOn w:val="a0"/>
    <w:qFormat/>
    <w:rsid w:val="001B27F8"/>
    <w:pPr>
      <w:numPr>
        <w:ilvl w:val="1"/>
        <w:numId w:val="13"/>
      </w:numPr>
      <w:spacing w:before="120" w:after="0" w:line="240" w:lineRule="auto"/>
      <w:jc w:val="both"/>
      <w:outlineLvl w:val="1"/>
    </w:pPr>
    <w:rPr>
      <w:rFonts w:ascii="Arial" w:eastAsia="Times New Roman" w:hAnsi="Arial" w:cs="Times New Roman"/>
      <w:lang w:eastAsia="ar-SA"/>
    </w:rPr>
  </w:style>
  <w:style w:type="paragraph" w:styleId="31">
    <w:name w:val="Body Text Indent 3"/>
    <w:basedOn w:val="a0"/>
    <w:link w:val="32"/>
    <w:uiPriority w:val="99"/>
    <w:semiHidden/>
    <w:unhideWhenUsed/>
    <w:rsid w:val="001B27F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1B27F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1">
    <w:name w:val="footer"/>
    <w:basedOn w:val="a0"/>
    <w:link w:val="af2"/>
    <w:uiPriority w:val="99"/>
    <w:rsid w:val="001B27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1"/>
    <w:link w:val="af1"/>
    <w:uiPriority w:val="99"/>
    <w:rsid w:val="001B27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B27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Hyperlink"/>
    <w:uiPriority w:val="99"/>
    <w:unhideWhenUsed/>
    <w:rsid w:val="001B27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310CE5F948F019AB93411837723E87B9224F1A02B2678A172C8F03AB9A63008A4D68B079E05EJ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15</Pages>
  <Words>5466</Words>
  <Characters>31159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 Олег Викторович</dc:creator>
  <cp:keywords/>
  <dc:description/>
  <cp:lastModifiedBy>Прокофьев Олег Викторович</cp:lastModifiedBy>
  <cp:revision>3</cp:revision>
  <dcterms:created xsi:type="dcterms:W3CDTF">2015-08-20T06:17:00Z</dcterms:created>
  <dcterms:modified xsi:type="dcterms:W3CDTF">2015-08-24T12:40:00Z</dcterms:modified>
</cp:coreProperties>
</file>